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F901" w14:textId="77777777" w:rsidR="00CA559D" w:rsidRDefault="00CA559D" w:rsidP="00614B14">
      <w:pPr>
        <w:spacing w:line="360" w:lineRule="auto"/>
        <w:jc w:val="right"/>
        <w:rPr>
          <w:b/>
          <w:bCs/>
          <w:sz w:val="20"/>
          <w:szCs w:val="20"/>
        </w:rPr>
      </w:pPr>
    </w:p>
    <w:p w14:paraId="3D25926C" w14:textId="4BE96F0A" w:rsidR="00886234" w:rsidRPr="00BD11AA" w:rsidRDefault="00614B14" w:rsidP="00BD11AA">
      <w:pPr>
        <w:spacing w:line="360" w:lineRule="auto"/>
        <w:jc w:val="right"/>
        <w:rPr>
          <w:rFonts w:eastAsia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9 do Ogłoszenia </w:t>
      </w:r>
      <w:r>
        <w:rPr>
          <w:rFonts w:eastAsia="Times New Roman"/>
          <w:b/>
          <w:bCs/>
          <w:sz w:val="20"/>
          <w:szCs w:val="20"/>
          <w:lang w:eastAsia="pl-PL"/>
        </w:rPr>
        <w:t>o naborze wniosków o powierzenie grantu</w:t>
      </w:r>
    </w:p>
    <w:p w14:paraId="483912DD" w14:textId="77777777" w:rsidR="00E70837" w:rsidRPr="00431269" w:rsidRDefault="00E70837" w:rsidP="00CA559D">
      <w:pPr>
        <w:pStyle w:val="Tytu"/>
        <w:spacing w:before="240" w:after="240" w:line="276" w:lineRule="auto"/>
        <w:ind w:left="0"/>
        <w:jc w:val="center"/>
        <w:rPr>
          <w:sz w:val="28"/>
          <w:szCs w:val="28"/>
        </w:rPr>
      </w:pPr>
      <w:bookmarkStart w:id="0" w:name="_Hlk181088148"/>
    </w:p>
    <w:p w14:paraId="656F1505" w14:textId="33C2836F" w:rsidR="00886234" w:rsidRPr="00431269" w:rsidRDefault="00912D6F" w:rsidP="00CA559D">
      <w:pPr>
        <w:pStyle w:val="Tytu"/>
        <w:spacing w:before="240" w:after="240" w:line="276" w:lineRule="auto"/>
        <w:ind w:left="0"/>
        <w:jc w:val="center"/>
        <w:rPr>
          <w:spacing w:val="-2"/>
          <w:sz w:val="28"/>
          <w:szCs w:val="28"/>
        </w:rPr>
      </w:pPr>
      <w:r w:rsidRPr="00431269">
        <w:rPr>
          <w:sz w:val="28"/>
          <w:szCs w:val="28"/>
        </w:rPr>
        <w:t>Tabela wskaźników</w:t>
      </w:r>
    </w:p>
    <w:p w14:paraId="65EAFA46" w14:textId="1BBACA9A" w:rsidR="00A53273" w:rsidRPr="00431269" w:rsidRDefault="00912D6F" w:rsidP="00BD11AA">
      <w:pPr>
        <w:pStyle w:val="Tytu"/>
        <w:spacing w:before="240" w:after="240" w:line="276" w:lineRule="auto"/>
        <w:ind w:left="0"/>
        <w:rPr>
          <w:sz w:val="24"/>
          <w:szCs w:val="24"/>
        </w:rPr>
      </w:pPr>
      <w:r w:rsidRPr="00431269">
        <w:rPr>
          <w:sz w:val="24"/>
          <w:szCs w:val="24"/>
        </w:rPr>
        <w:t>Wskaźniki produktu i rezultatu w ramach naboru nr</w:t>
      </w:r>
      <w:r w:rsidR="00A53273" w:rsidRPr="00431269">
        <w:rPr>
          <w:sz w:val="24"/>
          <w:szCs w:val="24"/>
        </w:rPr>
        <w:t xml:space="preserve"> </w:t>
      </w:r>
      <w:r w:rsidR="00C57E83" w:rsidRPr="00431269">
        <w:rPr>
          <w:sz w:val="24"/>
          <w:szCs w:val="24"/>
        </w:rPr>
        <w:t>2</w:t>
      </w:r>
      <w:r w:rsidR="00A53273" w:rsidRPr="00431269">
        <w:rPr>
          <w:sz w:val="24"/>
          <w:szCs w:val="24"/>
        </w:rPr>
        <w:t>/</w:t>
      </w:r>
      <w:r w:rsidR="00CA559D" w:rsidRPr="00431269">
        <w:rPr>
          <w:sz w:val="24"/>
          <w:szCs w:val="24"/>
        </w:rPr>
        <w:t>1</w:t>
      </w:r>
      <w:r w:rsidR="001A2D90" w:rsidRPr="00431269">
        <w:rPr>
          <w:sz w:val="24"/>
          <w:szCs w:val="24"/>
        </w:rPr>
        <w:t>/</w:t>
      </w:r>
      <w:r w:rsidR="00CA559D" w:rsidRPr="00431269">
        <w:rPr>
          <w:sz w:val="24"/>
          <w:szCs w:val="24"/>
        </w:rPr>
        <w:t>EFS+/</w:t>
      </w:r>
      <w:r w:rsidR="00A53273" w:rsidRPr="00431269">
        <w:rPr>
          <w:sz w:val="24"/>
          <w:szCs w:val="24"/>
        </w:rPr>
        <w:t>202</w:t>
      </w:r>
      <w:r w:rsidR="001A2D90" w:rsidRPr="00431269">
        <w:rPr>
          <w:sz w:val="24"/>
          <w:szCs w:val="24"/>
        </w:rPr>
        <w:t>5</w:t>
      </w:r>
    </w:p>
    <w:p w14:paraId="7DB2CD18" w14:textId="083AA5F4" w:rsidR="00A53273" w:rsidRPr="00431269" w:rsidRDefault="00A53273" w:rsidP="00912D6F">
      <w:pPr>
        <w:pStyle w:val="Tytu"/>
        <w:spacing w:after="120" w:line="276" w:lineRule="auto"/>
        <w:ind w:left="0"/>
        <w:rPr>
          <w:sz w:val="24"/>
          <w:szCs w:val="24"/>
        </w:rPr>
      </w:pPr>
      <w:r w:rsidRPr="00431269">
        <w:rPr>
          <w:sz w:val="24"/>
          <w:szCs w:val="24"/>
        </w:rPr>
        <w:t>Wskaźniki produktu</w:t>
      </w:r>
    </w:p>
    <w:tbl>
      <w:tblPr>
        <w:tblStyle w:val="Tabela-Siatka"/>
        <w:tblW w:w="14742" w:type="dxa"/>
        <w:tblInd w:w="-5" w:type="dxa"/>
        <w:tblLook w:val="04A0" w:firstRow="1" w:lastRow="0" w:firstColumn="1" w:lastColumn="0" w:noHBand="0" w:noVBand="1"/>
      </w:tblPr>
      <w:tblGrid>
        <w:gridCol w:w="510"/>
        <w:gridCol w:w="2652"/>
        <w:gridCol w:w="6917"/>
        <w:gridCol w:w="4663"/>
      </w:tblGrid>
      <w:tr w:rsidR="001A2D90" w:rsidRPr="00431269" w14:paraId="572D7DF6" w14:textId="77777777" w:rsidTr="00E70837">
        <w:tc>
          <w:tcPr>
            <w:tcW w:w="510" w:type="dxa"/>
          </w:tcPr>
          <w:p w14:paraId="48EEB747" w14:textId="0AD88F90" w:rsidR="001A2D90" w:rsidRPr="00431269" w:rsidRDefault="001A2D90" w:rsidP="00912D6F">
            <w:pPr>
              <w:pStyle w:val="Tytu"/>
              <w:spacing w:line="276" w:lineRule="auto"/>
              <w:ind w:left="0"/>
              <w:rPr>
                <w:sz w:val="22"/>
                <w:szCs w:val="22"/>
              </w:rPr>
            </w:pPr>
            <w:r w:rsidRPr="00431269">
              <w:rPr>
                <w:sz w:val="22"/>
                <w:szCs w:val="22"/>
              </w:rPr>
              <w:t>Nr</w:t>
            </w:r>
          </w:p>
        </w:tc>
        <w:tc>
          <w:tcPr>
            <w:tcW w:w="2652" w:type="dxa"/>
          </w:tcPr>
          <w:p w14:paraId="08FA036D" w14:textId="05A13F0F" w:rsidR="001A2D90" w:rsidRPr="00431269" w:rsidRDefault="00E70837" w:rsidP="00912D6F">
            <w:pPr>
              <w:pStyle w:val="Tytu"/>
              <w:spacing w:line="276" w:lineRule="auto"/>
              <w:ind w:left="0"/>
              <w:rPr>
                <w:sz w:val="22"/>
                <w:szCs w:val="22"/>
              </w:rPr>
            </w:pPr>
            <w:r w:rsidRPr="00431269">
              <w:rPr>
                <w:sz w:val="22"/>
                <w:szCs w:val="22"/>
              </w:rPr>
              <w:t>N</w:t>
            </w:r>
            <w:r w:rsidR="001A2D90" w:rsidRPr="00431269">
              <w:rPr>
                <w:sz w:val="22"/>
                <w:szCs w:val="22"/>
              </w:rPr>
              <w:t>azwa</w:t>
            </w:r>
            <w:r w:rsidRPr="00431269">
              <w:rPr>
                <w:sz w:val="22"/>
                <w:szCs w:val="22"/>
              </w:rPr>
              <w:t xml:space="preserve"> wskaźnika</w:t>
            </w:r>
          </w:p>
        </w:tc>
        <w:tc>
          <w:tcPr>
            <w:tcW w:w="6917" w:type="dxa"/>
          </w:tcPr>
          <w:p w14:paraId="7A621DE6" w14:textId="55E957D9" w:rsidR="001A2D90" w:rsidRPr="00431269" w:rsidRDefault="001A2D90" w:rsidP="00912D6F">
            <w:pPr>
              <w:pStyle w:val="Tytu"/>
              <w:spacing w:line="276" w:lineRule="auto"/>
              <w:ind w:left="0"/>
              <w:rPr>
                <w:sz w:val="22"/>
                <w:szCs w:val="22"/>
              </w:rPr>
            </w:pPr>
            <w:r w:rsidRPr="00431269">
              <w:rPr>
                <w:sz w:val="22"/>
                <w:szCs w:val="22"/>
              </w:rPr>
              <w:t>Definicja</w:t>
            </w:r>
          </w:p>
        </w:tc>
        <w:tc>
          <w:tcPr>
            <w:tcW w:w="4663" w:type="dxa"/>
          </w:tcPr>
          <w:p w14:paraId="2121EE54" w14:textId="5C61867D" w:rsidR="001A2D90" w:rsidRPr="00431269" w:rsidRDefault="001A2D90" w:rsidP="00912D6F">
            <w:pPr>
              <w:pStyle w:val="Tytu"/>
              <w:spacing w:line="276" w:lineRule="auto"/>
              <w:ind w:left="0"/>
              <w:rPr>
                <w:sz w:val="22"/>
                <w:szCs w:val="22"/>
              </w:rPr>
            </w:pPr>
            <w:r w:rsidRPr="00431269">
              <w:rPr>
                <w:rFonts w:eastAsia="Times New Roman"/>
                <w:sz w:val="22"/>
                <w:szCs w:val="22"/>
                <w:lang w:eastAsia="pl-PL"/>
              </w:rPr>
              <w:t>Rekomendowane źródła danych do pomiaru wskaźników i moment pomiaru</w:t>
            </w:r>
          </w:p>
        </w:tc>
      </w:tr>
      <w:tr w:rsidR="001A2D90" w:rsidRPr="00431269" w14:paraId="2725415F" w14:textId="77777777" w:rsidTr="00E70837">
        <w:trPr>
          <w:trHeight w:val="2102"/>
        </w:trPr>
        <w:tc>
          <w:tcPr>
            <w:tcW w:w="510" w:type="dxa"/>
            <w:noWrap/>
            <w:hideMark/>
          </w:tcPr>
          <w:p w14:paraId="36DA84EC" w14:textId="208C16A9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1</w:t>
            </w:r>
            <w:r w:rsidR="00CA559D" w:rsidRPr="00431269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2652" w:type="dxa"/>
            <w:hideMark/>
          </w:tcPr>
          <w:p w14:paraId="486510C6" w14:textId="77777777" w:rsidR="00E70837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Całkowita liczba osób</w:t>
            </w:r>
          </w:p>
          <w:p w14:paraId="782A1A09" w14:textId="684157F1" w:rsidR="001A2D90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objętych wsparciem</w:t>
            </w:r>
          </w:p>
        </w:tc>
        <w:tc>
          <w:tcPr>
            <w:tcW w:w="6917" w:type="dxa"/>
            <w:hideMark/>
          </w:tcPr>
          <w:p w14:paraId="00CB3362" w14:textId="5C3836F5" w:rsidR="00E70837" w:rsidRPr="00431269" w:rsidRDefault="00E70837" w:rsidP="00E70837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Wskaźnik mierzy liczbę uczestników, tj. osób bezpośrednio korzystających ze wsparcia EFS+. Inne osoby nie powinny być monitorowane w tym wskaźniku.</w:t>
            </w:r>
          </w:p>
          <w:p w14:paraId="3628EFF7" w14:textId="4944D528" w:rsidR="00E70837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Wskaźnik mierzony w momencie rozpoczęcia udziału danej osoby w</w:t>
            </w:r>
          </w:p>
          <w:p w14:paraId="42685461" w14:textId="5B8AA990" w:rsidR="001A2D90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pierwszej formie wsparcia w projekcie.</w:t>
            </w:r>
          </w:p>
          <w:p w14:paraId="0B8681D1" w14:textId="7F1F10E3" w:rsidR="00E70837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Jedna osoba wykazywana jest raz w ramach wskaźnika w projekcie,</w:t>
            </w:r>
          </w:p>
          <w:p w14:paraId="0235D657" w14:textId="5EB273AF" w:rsidR="00E70837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niezależnie od liczby form wsparcia, z których skorzystała</w:t>
            </w:r>
            <w:r w:rsidR="00431269" w:rsidRPr="00431269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63" w:type="dxa"/>
            <w:hideMark/>
          </w:tcPr>
          <w:p w14:paraId="76A7826D" w14:textId="77777777" w:rsidR="00E70837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Źródła danych do pomiaru:</w:t>
            </w:r>
            <w:r w:rsidRPr="00431269">
              <w:rPr>
                <w:rFonts w:eastAsia="Times New Roman"/>
                <w:lang w:eastAsia="pl-PL"/>
              </w:rPr>
              <w:t xml:space="preserve"> lista</w:t>
            </w:r>
          </w:p>
          <w:p w14:paraId="13438550" w14:textId="77777777" w:rsidR="00E70837" w:rsidRPr="00431269" w:rsidRDefault="00E70837" w:rsidP="00E70837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obecności z pierwszej formy wsparcia.</w:t>
            </w:r>
          </w:p>
          <w:p w14:paraId="205E0F54" w14:textId="77777777" w:rsidR="00E70837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Moment pomiaru:</w:t>
            </w:r>
            <w:r w:rsidRPr="00431269">
              <w:rPr>
                <w:rFonts w:eastAsia="Times New Roman"/>
                <w:lang w:eastAsia="pl-PL"/>
              </w:rPr>
              <w:t xml:space="preserve"> w momencie</w:t>
            </w:r>
          </w:p>
          <w:p w14:paraId="537EC502" w14:textId="77777777" w:rsidR="00E70837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rozpoczęcia udział w pierwszej formie</w:t>
            </w:r>
          </w:p>
          <w:p w14:paraId="666C7FE0" w14:textId="4158C01C" w:rsidR="001A2D90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wsparcia.</w:t>
            </w:r>
          </w:p>
        </w:tc>
      </w:tr>
      <w:tr w:rsidR="001A2D90" w:rsidRPr="00431269" w14:paraId="6686C71C" w14:textId="77777777" w:rsidTr="00E70837">
        <w:trPr>
          <w:trHeight w:val="1600"/>
        </w:trPr>
        <w:tc>
          <w:tcPr>
            <w:tcW w:w="510" w:type="dxa"/>
            <w:noWrap/>
            <w:hideMark/>
          </w:tcPr>
          <w:p w14:paraId="5B499048" w14:textId="394E1D4C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2</w:t>
            </w:r>
            <w:r w:rsidR="00CA559D" w:rsidRPr="00431269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2652" w:type="dxa"/>
            <w:hideMark/>
          </w:tcPr>
          <w:p w14:paraId="303111E5" w14:textId="2E1AE0FB" w:rsidR="001A2D90" w:rsidRPr="00431269" w:rsidRDefault="00E70837" w:rsidP="00571C89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Liczba osób starszych objętych wsparciem w klubach seniora, gospodarstwach opiekuńczych i Uniwersytetach Trzeciego Wieku</w:t>
            </w:r>
          </w:p>
        </w:tc>
        <w:tc>
          <w:tcPr>
            <w:tcW w:w="6917" w:type="dxa"/>
            <w:hideMark/>
          </w:tcPr>
          <w:p w14:paraId="56BAAE88" w14:textId="38E641D6" w:rsidR="00E70837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Wskaźnik mierzy liczbę uczestników, tj. osób bezpośrednio korzystających ze wsparcia EFS+. Inne osoby nie powinny</w:t>
            </w:r>
          </w:p>
          <w:p w14:paraId="65883BB5" w14:textId="12D49AA4" w:rsidR="001A2D90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być monitorowane w tym wskaźniku. Za osobę starszą należy rozumieć osobę, która ukończyła 60. rok życia.</w:t>
            </w:r>
          </w:p>
        </w:tc>
        <w:tc>
          <w:tcPr>
            <w:tcW w:w="4663" w:type="dxa"/>
            <w:hideMark/>
          </w:tcPr>
          <w:p w14:paraId="037D6BDB" w14:textId="77777777" w:rsidR="00E70837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Źródła danych do pomiaru:</w:t>
            </w:r>
            <w:r w:rsidRPr="00431269">
              <w:rPr>
                <w:rFonts w:eastAsia="Times New Roman"/>
                <w:lang w:eastAsia="pl-PL"/>
              </w:rPr>
              <w:t xml:space="preserve"> lista</w:t>
            </w:r>
          </w:p>
          <w:p w14:paraId="7D9F6C0C" w14:textId="77777777" w:rsidR="00E70837" w:rsidRPr="00431269" w:rsidRDefault="00E70837" w:rsidP="00E70837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obecności z pierwszej formy wsparcia.</w:t>
            </w:r>
          </w:p>
          <w:p w14:paraId="6801111A" w14:textId="77777777" w:rsidR="00E70837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Moment pomiaru:</w:t>
            </w:r>
            <w:r w:rsidRPr="00431269">
              <w:rPr>
                <w:rFonts w:eastAsia="Times New Roman"/>
                <w:lang w:eastAsia="pl-PL"/>
              </w:rPr>
              <w:t xml:space="preserve"> w momencie</w:t>
            </w:r>
          </w:p>
          <w:p w14:paraId="0BF9FF52" w14:textId="77777777" w:rsidR="00E70837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rozpoczęcia udziału w pierwszej formie</w:t>
            </w:r>
          </w:p>
          <w:p w14:paraId="36676D77" w14:textId="10C49D59" w:rsidR="001A2D90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wsparcia.</w:t>
            </w:r>
          </w:p>
        </w:tc>
      </w:tr>
    </w:tbl>
    <w:p w14:paraId="361146AD" w14:textId="77777777" w:rsidR="004B5891" w:rsidRPr="00431269" w:rsidRDefault="004B5891" w:rsidP="00912D6F">
      <w:pPr>
        <w:pStyle w:val="Tytu"/>
        <w:spacing w:line="276" w:lineRule="auto"/>
        <w:rPr>
          <w:b w:val="0"/>
          <w:bCs w:val="0"/>
          <w:sz w:val="22"/>
          <w:szCs w:val="22"/>
        </w:rPr>
      </w:pPr>
    </w:p>
    <w:p w14:paraId="448A7487" w14:textId="77777777" w:rsidR="00E70837" w:rsidRPr="00431269" w:rsidRDefault="00E70837" w:rsidP="00912D6F">
      <w:pPr>
        <w:pStyle w:val="Tytu"/>
        <w:spacing w:line="276" w:lineRule="auto"/>
        <w:rPr>
          <w:b w:val="0"/>
          <w:bCs w:val="0"/>
          <w:sz w:val="22"/>
          <w:szCs w:val="22"/>
        </w:rPr>
      </w:pPr>
    </w:p>
    <w:p w14:paraId="7555B2D2" w14:textId="77777777" w:rsidR="00E70837" w:rsidRPr="00431269" w:rsidRDefault="00E70837" w:rsidP="00912D6F">
      <w:pPr>
        <w:pStyle w:val="Tytu"/>
        <w:spacing w:line="276" w:lineRule="auto"/>
        <w:rPr>
          <w:b w:val="0"/>
          <w:bCs w:val="0"/>
          <w:sz w:val="22"/>
          <w:szCs w:val="22"/>
        </w:rPr>
      </w:pPr>
    </w:p>
    <w:p w14:paraId="4468A8F0" w14:textId="77777777" w:rsidR="00E70837" w:rsidRPr="00431269" w:rsidRDefault="00E70837" w:rsidP="00912D6F">
      <w:pPr>
        <w:pStyle w:val="Tytu"/>
        <w:spacing w:line="276" w:lineRule="auto"/>
        <w:rPr>
          <w:b w:val="0"/>
          <w:bCs w:val="0"/>
          <w:sz w:val="22"/>
          <w:szCs w:val="22"/>
        </w:rPr>
      </w:pPr>
    </w:p>
    <w:p w14:paraId="0CB336D7" w14:textId="77777777" w:rsidR="00E70837" w:rsidRPr="00431269" w:rsidRDefault="00E70837" w:rsidP="00912D6F">
      <w:pPr>
        <w:pStyle w:val="Tytu"/>
        <w:spacing w:line="276" w:lineRule="auto"/>
        <w:rPr>
          <w:b w:val="0"/>
          <w:bCs w:val="0"/>
          <w:sz w:val="22"/>
          <w:szCs w:val="22"/>
        </w:rPr>
      </w:pPr>
    </w:p>
    <w:p w14:paraId="36E9EACD" w14:textId="77777777" w:rsidR="00E70837" w:rsidRPr="00431269" w:rsidRDefault="00E70837" w:rsidP="00912D6F">
      <w:pPr>
        <w:pStyle w:val="Tytu"/>
        <w:spacing w:line="276" w:lineRule="auto"/>
        <w:rPr>
          <w:b w:val="0"/>
          <w:bCs w:val="0"/>
          <w:sz w:val="22"/>
          <w:szCs w:val="22"/>
        </w:rPr>
      </w:pPr>
    </w:p>
    <w:p w14:paraId="75BB769E" w14:textId="77777777" w:rsidR="00E70837" w:rsidRPr="00431269" w:rsidRDefault="00E70837" w:rsidP="00912D6F">
      <w:pPr>
        <w:pStyle w:val="Tytu"/>
        <w:spacing w:line="276" w:lineRule="auto"/>
        <w:rPr>
          <w:b w:val="0"/>
          <w:bCs w:val="0"/>
          <w:sz w:val="22"/>
          <w:szCs w:val="22"/>
        </w:rPr>
      </w:pPr>
    </w:p>
    <w:p w14:paraId="3074D563" w14:textId="77777777" w:rsidR="00DF63F6" w:rsidRPr="00431269" w:rsidRDefault="00DF63F6" w:rsidP="00912D6F">
      <w:pPr>
        <w:pStyle w:val="Tytu"/>
        <w:spacing w:after="120" w:line="276" w:lineRule="auto"/>
        <w:ind w:left="0"/>
        <w:rPr>
          <w:sz w:val="24"/>
          <w:szCs w:val="24"/>
        </w:rPr>
      </w:pPr>
    </w:p>
    <w:p w14:paraId="6E1DC122" w14:textId="161B4D65" w:rsidR="004B5891" w:rsidRPr="00431269" w:rsidRDefault="00C6490A" w:rsidP="00912D6F">
      <w:pPr>
        <w:pStyle w:val="Tytu"/>
        <w:spacing w:after="120" w:line="276" w:lineRule="auto"/>
        <w:ind w:left="0"/>
        <w:rPr>
          <w:sz w:val="24"/>
          <w:szCs w:val="24"/>
        </w:rPr>
      </w:pPr>
      <w:r w:rsidRPr="00431269">
        <w:rPr>
          <w:sz w:val="24"/>
          <w:szCs w:val="24"/>
        </w:rPr>
        <w:t>Wskaźniki rezultatu bezpośredniego</w:t>
      </w:r>
    </w:p>
    <w:tbl>
      <w:tblPr>
        <w:tblStyle w:val="Tabela-Siatka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2"/>
        <w:gridCol w:w="2562"/>
        <w:gridCol w:w="6973"/>
        <w:gridCol w:w="4695"/>
      </w:tblGrid>
      <w:tr w:rsidR="001A2D90" w:rsidRPr="00431269" w14:paraId="187DEE0A" w14:textId="6DD49354" w:rsidTr="006717B8">
        <w:trPr>
          <w:trHeight w:val="526"/>
        </w:trPr>
        <w:tc>
          <w:tcPr>
            <w:tcW w:w="510" w:type="dxa"/>
            <w:hideMark/>
          </w:tcPr>
          <w:p w14:paraId="12EECAD9" w14:textId="77777777" w:rsidR="001A2D90" w:rsidRPr="00431269" w:rsidRDefault="001A2D90" w:rsidP="00DF63F6">
            <w:pPr>
              <w:widowControl/>
              <w:autoSpaceDE/>
              <w:autoSpaceDN/>
              <w:spacing w:line="276" w:lineRule="auto"/>
              <w:ind w:left="30" w:hanging="30"/>
              <w:rPr>
                <w:rFonts w:eastAsia="Times New Roman"/>
                <w:b/>
                <w:bCs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Nr</w:t>
            </w:r>
          </w:p>
        </w:tc>
        <w:tc>
          <w:tcPr>
            <w:tcW w:w="2552" w:type="dxa"/>
            <w:hideMark/>
          </w:tcPr>
          <w:p w14:paraId="6DE8AEB0" w14:textId="0C5DC3CC" w:rsidR="001A2D90" w:rsidRPr="00431269" w:rsidRDefault="00E70837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N</w:t>
            </w:r>
            <w:r w:rsidR="001A2D90" w:rsidRPr="00431269">
              <w:rPr>
                <w:rFonts w:eastAsia="Times New Roman"/>
                <w:b/>
                <w:bCs/>
                <w:lang w:eastAsia="pl-PL"/>
              </w:rPr>
              <w:t>azwa</w:t>
            </w:r>
            <w:r w:rsidRPr="00431269">
              <w:rPr>
                <w:rFonts w:eastAsia="Times New Roman"/>
                <w:b/>
                <w:bCs/>
                <w:lang w:eastAsia="pl-PL"/>
              </w:rPr>
              <w:t xml:space="preserve"> wskaźnika</w:t>
            </w:r>
          </w:p>
        </w:tc>
        <w:tc>
          <w:tcPr>
            <w:tcW w:w="6946" w:type="dxa"/>
            <w:hideMark/>
          </w:tcPr>
          <w:p w14:paraId="12827733" w14:textId="77777777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Definicja</w:t>
            </w:r>
          </w:p>
        </w:tc>
        <w:tc>
          <w:tcPr>
            <w:tcW w:w="4677" w:type="dxa"/>
            <w:hideMark/>
          </w:tcPr>
          <w:p w14:paraId="32238A50" w14:textId="7B0792BC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Rekomendowane źródła danych do pomiaru wskaźników i moment pomiaru</w:t>
            </w:r>
          </w:p>
        </w:tc>
      </w:tr>
      <w:tr w:rsidR="001A2D90" w:rsidRPr="00431269" w14:paraId="5EDB216D" w14:textId="176BA182" w:rsidTr="006717B8">
        <w:trPr>
          <w:trHeight w:val="1764"/>
        </w:trPr>
        <w:tc>
          <w:tcPr>
            <w:tcW w:w="510" w:type="dxa"/>
            <w:noWrap/>
            <w:hideMark/>
          </w:tcPr>
          <w:p w14:paraId="3221BA58" w14:textId="137CAE0F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1</w:t>
            </w:r>
            <w:r w:rsidR="00CA559D" w:rsidRPr="00431269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2552" w:type="dxa"/>
            <w:hideMark/>
          </w:tcPr>
          <w:p w14:paraId="52F68B19" w14:textId="6D4F7CEE" w:rsidR="001A2D90" w:rsidRPr="00431269" w:rsidRDefault="00E70837" w:rsidP="00E036DD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Liczba osób, których sytuacja społeczna uległa poprawie po opuszczeniu programu</w:t>
            </w:r>
          </w:p>
        </w:tc>
        <w:tc>
          <w:tcPr>
            <w:tcW w:w="6946" w:type="dxa"/>
            <w:hideMark/>
          </w:tcPr>
          <w:p w14:paraId="19D1D9F1" w14:textId="16D52ECF" w:rsidR="00E70837" w:rsidRPr="00431269" w:rsidRDefault="00E70837" w:rsidP="00E70837">
            <w:pPr>
              <w:widowControl/>
              <w:autoSpaceDE/>
              <w:autoSpaceDN/>
              <w:spacing w:line="276" w:lineRule="auto"/>
              <w:ind w:left="28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UWAGA: wartość tego wskaźnika powinna wynosić min. 30% wartości wskaźnika produktu „Całkowita liczba osób objętych wsparciem”</w:t>
            </w:r>
          </w:p>
          <w:p w14:paraId="22A2A3B5" w14:textId="77777777" w:rsidR="00E70837" w:rsidRPr="00431269" w:rsidRDefault="00E70837" w:rsidP="00E70837">
            <w:pPr>
              <w:widowControl/>
              <w:autoSpaceDE/>
              <w:autoSpaceDN/>
              <w:spacing w:line="276" w:lineRule="auto"/>
              <w:ind w:left="28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Poprawa sytuacji społecznej oznacza osiągnięcie min. 1</w:t>
            </w:r>
          </w:p>
          <w:p w14:paraId="546F1039" w14:textId="77777777" w:rsidR="00E70837" w:rsidRPr="00431269" w:rsidRDefault="00E70837" w:rsidP="00E70837">
            <w:pPr>
              <w:widowControl/>
              <w:autoSpaceDE/>
              <w:autoSpaceDN/>
              <w:spacing w:line="276" w:lineRule="auto"/>
              <w:ind w:left="28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z poniższych efektów:</w:t>
            </w:r>
          </w:p>
          <w:p w14:paraId="6177AA11" w14:textId="77777777" w:rsidR="00E70837" w:rsidRPr="00431269" w:rsidRDefault="00E70837" w:rsidP="00E70837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360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rozpoczęcie nauki,</w:t>
            </w:r>
          </w:p>
          <w:p w14:paraId="5A973B73" w14:textId="71425077" w:rsidR="00E70837" w:rsidRPr="00431269" w:rsidRDefault="00E70837" w:rsidP="00E70837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360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wzmocnienie motywacji do pracy po projekcie,</w:t>
            </w:r>
          </w:p>
          <w:p w14:paraId="3B3CB363" w14:textId="59B1B13C" w:rsidR="00E70837" w:rsidRPr="00431269" w:rsidRDefault="00E70837" w:rsidP="00E70837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360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zwiększenie pewności siebie i własnych umiejętności,</w:t>
            </w:r>
          </w:p>
          <w:p w14:paraId="6E20E43B" w14:textId="690663D1" w:rsidR="00E70837" w:rsidRPr="00431269" w:rsidRDefault="00E70837" w:rsidP="00E70837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360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poprawa umiejętności rozwiązywania pojawiających się problemów,</w:t>
            </w:r>
          </w:p>
          <w:p w14:paraId="7EE0ACFB" w14:textId="6ECF87F8" w:rsidR="00E70837" w:rsidRPr="00431269" w:rsidRDefault="00E70837" w:rsidP="00E70837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360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podjęcie wolontariatu,</w:t>
            </w:r>
          </w:p>
          <w:p w14:paraId="0C591BA3" w14:textId="632A0502" w:rsidR="00E70837" w:rsidRPr="00431269" w:rsidRDefault="00E70837" w:rsidP="00E70837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360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poprawa stanu zdrowia,</w:t>
            </w:r>
          </w:p>
          <w:p w14:paraId="1C884E81" w14:textId="77777777" w:rsidR="00431269" w:rsidRPr="00431269" w:rsidRDefault="00E70837" w:rsidP="00431269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360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ograniczenie nałogów</w:t>
            </w:r>
            <w:r w:rsidR="00431269" w:rsidRPr="00431269">
              <w:rPr>
                <w:rFonts w:eastAsia="Times New Roman"/>
                <w:lang w:eastAsia="pl-PL"/>
              </w:rPr>
              <w:t>,</w:t>
            </w:r>
          </w:p>
          <w:p w14:paraId="08107E13" w14:textId="57DA036E" w:rsidR="00E70837" w:rsidRPr="00431269" w:rsidRDefault="00E70837" w:rsidP="00431269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after="120" w:line="276" w:lineRule="auto"/>
              <w:ind w:left="360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doświadczenie widocznej poprawy w</w:t>
            </w:r>
            <w:r w:rsidR="00431269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funkcjonowaniu (w przypadku osób z</w:t>
            </w:r>
            <w:r w:rsidR="00431269" w:rsidRPr="00431269">
              <w:rPr>
                <w:rFonts w:eastAsia="Times New Roman"/>
                <w:lang w:eastAsia="pl-PL"/>
              </w:rPr>
              <w:t xml:space="preserve"> n</w:t>
            </w:r>
            <w:r w:rsidRPr="00431269">
              <w:rPr>
                <w:rFonts w:eastAsia="Times New Roman"/>
                <w:lang w:eastAsia="pl-PL"/>
              </w:rPr>
              <w:t>iepełnosprawnościami).</w:t>
            </w:r>
          </w:p>
          <w:p w14:paraId="3E0E4B17" w14:textId="1AD0FE24" w:rsidR="00E70837" w:rsidRPr="00431269" w:rsidRDefault="00E70837" w:rsidP="00431269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Wskaźnik ten odnosi się osób niezatrudnionych, tj.</w:t>
            </w:r>
            <w:r w:rsidR="00431269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bezrobotnych i biernych zawodowo</w:t>
            </w:r>
            <w:r w:rsidR="00431269" w:rsidRPr="00431269">
              <w:rPr>
                <w:rFonts w:eastAsia="Times New Roman"/>
                <w:lang w:eastAsia="pl-PL"/>
              </w:rPr>
              <w:t>.</w:t>
            </w:r>
          </w:p>
          <w:p w14:paraId="574322B6" w14:textId="5185F8D5" w:rsidR="00E70837" w:rsidRPr="00431269" w:rsidRDefault="00E70837" w:rsidP="00E70837">
            <w:pPr>
              <w:widowControl/>
              <w:autoSpaceDE/>
              <w:autoSpaceDN/>
              <w:spacing w:line="276" w:lineRule="auto"/>
              <w:ind w:left="28"/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  <w:hideMark/>
          </w:tcPr>
          <w:p w14:paraId="1C6242EB" w14:textId="2326CC7B" w:rsidR="00E70837" w:rsidRPr="00431269" w:rsidRDefault="00431269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431269">
              <w:rPr>
                <w:rFonts w:eastAsia="Times New Roman"/>
                <w:b/>
                <w:bCs/>
                <w:color w:val="000000"/>
                <w:lang w:eastAsia="pl-PL"/>
              </w:rPr>
              <w:t>Ź</w:t>
            </w:r>
            <w:r w:rsidR="00E70837" w:rsidRPr="00431269">
              <w:rPr>
                <w:rFonts w:eastAsia="Times New Roman"/>
                <w:b/>
                <w:bCs/>
                <w:color w:val="000000"/>
                <w:lang w:eastAsia="pl-PL"/>
              </w:rPr>
              <w:t>ródła danych do pomiaru:</w:t>
            </w:r>
            <w:r w:rsidRPr="00431269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 w:rsidR="00E70837" w:rsidRPr="00431269">
              <w:rPr>
                <w:rFonts w:eastAsia="Times New Roman"/>
                <w:color w:val="000000"/>
                <w:lang w:eastAsia="pl-PL"/>
              </w:rPr>
              <w:t>zaświadczenie o podjęciu</w:t>
            </w:r>
            <w:r w:rsidRPr="00431269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 w:rsidR="00E70837" w:rsidRPr="00431269">
              <w:rPr>
                <w:rFonts w:eastAsia="Times New Roman"/>
                <w:color w:val="000000"/>
                <w:lang w:eastAsia="pl-PL"/>
              </w:rPr>
              <w:t>nauki, opinia pracownika</w:t>
            </w:r>
            <w:r w:rsidRPr="00431269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 w:rsidR="00E70837" w:rsidRPr="00431269">
              <w:rPr>
                <w:rFonts w:eastAsia="Times New Roman"/>
                <w:color w:val="000000"/>
                <w:lang w:eastAsia="pl-PL"/>
              </w:rPr>
              <w:t>socjalnego, psychologa,</w:t>
            </w:r>
            <w:r w:rsidRPr="00431269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 w:rsidR="00E70837" w:rsidRPr="00431269">
              <w:rPr>
                <w:rFonts w:eastAsia="Times New Roman"/>
                <w:color w:val="000000"/>
                <w:lang w:eastAsia="pl-PL"/>
              </w:rPr>
              <w:t>pedagoga,</w:t>
            </w:r>
            <w:r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E70837" w:rsidRPr="00431269">
              <w:rPr>
                <w:rFonts w:eastAsia="Times New Roman"/>
                <w:color w:val="000000"/>
                <w:lang w:eastAsia="pl-PL"/>
              </w:rPr>
              <w:t>terapeuty,</w:t>
            </w:r>
            <w:r w:rsidRPr="00431269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 w:rsidR="00E70837" w:rsidRPr="00431269">
              <w:rPr>
                <w:rFonts w:eastAsia="Times New Roman"/>
                <w:color w:val="000000"/>
                <w:lang w:eastAsia="pl-PL"/>
              </w:rPr>
              <w:t>zaświadczenie o</w:t>
            </w:r>
            <w:r w:rsidRPr="00431269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 w:rsidR="00E70837" w:rsidRPr="00431269">
              <w:rPr>
                <w:rFonts w:eastAsia="Times New Roman"/>
                <w:color w:val="000000"/>
                <w:lang w:eastAsia="pl-PL"/>
              </w:rPr>
              <w:t>podjęciu/ukończeniu terapii</w:t>
            </w:r>
            <w:r w:rsidRPr="00431269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 w:rsidR="00E70837" w:rsidRPr="00431269">
              <w:rPr>
                <w:rFonts w:eastAsia="Times New Roman"/>
                <w:color w:val="000000"/>
                <w:lang w:eastAsia="pl-PL"/>
              </w:rPr>
              <w:t>uzależnień, zaświadczenia o</w:t>
            </w:r>
            <w:r w:rsidRPr="00431269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 w:rsidR="00E70837" w:rsidRPr="00431269">
              <w:rPr>
                <w:rFonts w:eastAsia="Times New Roman"/>
                <w:color w:val="000000"/>
                <w:lang w:eastAsia="pl-PL"/>
              </w:rPr>
              <w:t>rozpoczęciu udziału w CIS,</w:t>
            </w:r>
          </w:p>
          <w:p w14:paraId="29A170F9" w14:textId="0B37C641" w:rsidR="00E70837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KIS, WTZ, ZAZ,</w:t>
            </w:r>
            <w:r w:rsidR="00431269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zaświadczenia o podjęciu</w:t>
            </w:r>
          </w:p>
          <w:p w14:paraId="07B1B0C7" w14:textId="2F7261BE" w:rsidR="001A2D90" w:rsidRPr="00431269" w:rsidRDefault="00E70837" w:rsidP="00431269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wolontariatu, wywiady</w:t>
            </w:r>
            <w:r w:rsidR="00431269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psychologiczne i ankiety pre i</w:t>
            </w:r>
            <w:r w:rsidR="00431269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post.</w:t>
            </w:r>
          </w:p>
          <w:p w14:paraId="459777C9" w14:textId="59E755BC" w:rsidR="00E70837" w:rsidRPr="00431269" w:rsidRDefault="00E70837" w:rsidP="00E70837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b/>
                <w:bCs/>
                <w:color w:val="000000"/>
                <w:lang w:eastAsia="pl-PL"/>
              </w:rPr>
              <w:t>Moment pomiaru:</w:t>
            </w:r>
            <w:r w:rsidRPr="00431269">
              <w:rPr>
                <w:rFonts w:eastAsia="Times New Roman"/>
                <w:color w:val="000000"/>
                <w:lang w:eastAsia="pl-PL"/>
              </w:rPr>
              <w:t xml:space="preserve"> w ciągu 4</w:t>
            </w:r>
            <w:r w:rsidR="00431269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tygodni od zakończenia</w:t>
            </w:r>
            <w:r w:rsidR="00431269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udziału w projekcie.</w:t>
            </w:r>
          </w:p>
        </w:tc>
      </w:tr>
      <w:tr w:rsidR="00431269" w:rsidRPr="00431269" w14:paraId="6728CE3B" w14:textId="77777777" w:rsidTr="006717B8">
        <w:trPr>
          <w:trHeight w:val="1764"/>
        </w:trPr>
        <w:tc>
          <w:tcPr>
            <w:tcW w:w="510" w:type="dxa"/>
            <w:noWrap/>
          </w:tcPr>
          <w:p w14:paraId="075DE3FA" w14:textId="7D892123" w:rsidR="00431269" w:rsidRPr="00431269" w:rsidRDefault="00431269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2552" w:type="dxa"/>
          </w:tcPr>
          <w:p w14:paraId="37FF9FE0" w14:textId="1DB38F4E" w:rsidR="00431269" w:rsidRPr="00431269" w:rsidRDefault="00431269" w:rsidP="00E036DD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Liczba objętych wsparciem klubów seniora, gospodarstw opiekuńczych i Uniwersytetów Trzeciego Wieku</w:t>
            </w:r>
          </w:p>
        </w:tc>
        <w:tc>
          <w:tcPr>
            <w:tcW w:w="6946" w:type="dxa"/>
          </w:tcPr>
          <w:p w14:paraId="5462184B" w14:textId="76E8DBCF" w:rsidR="00431269" w:rsidRPr="00431269" w:rsidRDefault="00431269" w:rsidP="00431269">
            <w:pPr>
              <w:widowControl/>
              <w:autoSpaceDE/>
              <w:autoSpaceDN/>
              <w:spacing w:line="276" w:lineRule="auto"/>
              <w:ind w:left="28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Wskaźnik mierzy liczbę objętych wsparciem klubów seniora, gospodarstw opiekuńczych i Uniwersytetów Trzeciego</w:t>
            </w:r>
          </w:p>
          <w:p w14:paraId="1E29B5AE" w14:textId="46E4DE3B" w:rsidR="00431269" w:rsidRPr="00431269" w:rsidRDefault="00431269" w:rsidP="00431269">
            <w:pPr>
              <w:widowControl/>
              <w:autoSpaceDE/>
              <w:autoSpaceDN/>
              <w:spacing w:line="276" w:lineRule="auto"/>
              <w:ind w:left="28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Wieku. Za objęcie wsparciem uznaje się przyznanie pierwszego grantu w ramach projektu grantowego (wskaźnik będzie</w:t>
            </w:r>
          </w:p>
          <w:p w14:paraId="64A514BD" w14:textId="16EC1469" w:rsidR="00431269" w:rsidRPr="00431269" w:rsidRDefault="00431269" w:rsidP="00431269">
            <w:pPr>
              <w:widowControl/>
              <w:autoSpaceDE/>
              <w:autoSpaceDN/>
              <w:spacing w:line="276" w:lineRule="auto"/>
              <w:ind w:left="28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wynosił 1 nawet w przypadku, gdy jeden klub seniora, jedno gospodarstwo pomocnicze lub jeden Uniwersytet Trzeciego Wieku zostanie objęty wsparciem kilkukrotnie).</w:t>
            </w:r>
          </w:p>
        </w:tc>
        <w:tc>
          <w:tcPr>
            <w:tcW w:w="4677" w:type="dxa"/>
          </w:tcPr>
          <w:p w14:paraId="3BA1F250" w14:textId="77777777" w:rsidR="00431269" w:rsidRPr="00431269" w:rsidRDefault="00431269" w:rsidP="00431269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Źródła danych do pomiaru: </w:t>
            </w:r>
            <w:r w:rsidRPr="00431269">
              <w:rPr>
                <w:rFonts w:eastAsia="Times New Roman"/>
                <w:color w:val="000000"/>
                <w:lang w:eastAsia="pl-PL"/>
              </w:rPr>
              <w:t>umowa o</w:t>
            </w:r>
          </w:p>
          <w:p w14:paraId="4ED9B4C3" w14:textId="77777777" w:rsidR="00431269" w:rsidRPr="00431269" w:rsidRDefault="00431269" w:rsidP="00431269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powierzenie grantu.</w:t>
            </w:r>
          </w:p>
          <w:p w14:paraId="10F8848B" w14:textId="77777777" w:rsidR="00431269" w:rsidRPr="00431269" w:rsidRDefault="00431269" w:rsidP="00431269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Moment pomiaru: </w:t>
            </w:r>
            <w:r w:rsidRPr="00431269">
              <w:rPr>
                <w:rFonts w:eastAsia="Times New Roman"/>
                <w:color w:val="000000"/>
                <w:lang w:eastAsia="pl-PL"/>
              </w:rPr>
              <w:t>do 4 tygodni od</w:t>
            </w:r>
          </w:p>
          <w:p w14:paraId="2C1971A0" w14:textId="3B3CB744" w:rsidR="00431269" w:rsidRPr="00431269" w:rsidRDefault="00431269" w:rsidP="00431269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podpisania umowy o powierzenie grantu.</w:t>
            </w:r>
          </w:p>
        </w:tc>
      </w:tr>
    </w:tbl>
    <w:p w14:paraId="53EA9697" w14:textId="77777777" w:rsidR="00C6490A" w:rsidRPr="00431269" w:rsidRDefault="00C6490A" w:rsidP="00912D6F">
      <w:pPr>
        <w:pStyle w:val="Tytu"/>
        <w:spacing w:line="276" w:lineRule="auto"/>
        <w:rPr>
          <w:sz w:val="22"/>
          <w:szCs w:val="22"/>
        </w:rPr>
      </w:pPr>
    </w:p>
    <w:p w14:paraId="472AC55F" w14:textId="77777777" w:rsidR="00912D6F" w:rsidRPr="00431269" w:rsidRDefault="00912D6F" w:rsidP="00E46E96">
      <w:pPr>
        <w:pStyle w:val="Tytu"/>
        <w:spacing w:line="276" w:lineRule="auto"/>
        <w:ind w:left="0"/>
        <w:rPr>
          <w:b w:val="0"/>
          <w:bCs w:val="0"/>
          <w:sz w:val="22"/>
          <w:szCs w:val="22"/>
        </w:rPr>
      </w:pPr>
    </w:p>
    <w:p w14:paraId="629711FE" w14:textId="77777777" w:rsidR="00431269" w:rsidRPr="00431269" w:rsidRDefault="00431269" w:rsidP="00E46E96">
      <w:pPr>
        <w:pStyle w:val="Tytu"/>
        <w:spacing w:line="276" w:lineRule="auto"/>
        <w:ind w:left="0"/>
        <w:rPr>
          <w:b w:val="0"/>
          <w:bCs w:val="0"/>
          <w:sz w:val="22"/>
          <w:szCs w:val="22"/>
        </w:rPr>
      </w:pPr>
    </w:p>
    <w:p w14:paraId="2DF65CDC" w14:textId="77777777" w:rsidR="00431269" w:rsidRPr="00431269" w:rsidRDefault="00431269" w:rsidP="00E46E96">
      <w:pPr>
        <w:pStyle w:val="Tytu"/>
        <w:spacing w:line="276" w:lineRule="auto"/>
        <w:ind w:left="0"/>
        <w:rPr>
          <w:b w:val="0"/>
          <w:bCs w:val="0"/>
          <w:sz w:val="22"/>
          <w:szCs w:val="22"/>
        </w:rPr>
      </w:pPr>
    </w:p>
    <w:p w14:paraId="6127166E" w14:textId="77777777" w:rsidR="00431269" w:rsidRPr="00431269" w:rsidRDefault="00431269" w:rsidP="00E46E96">
      <w:pPr>
        <w:pStyle w:val="Tytu"/>
        <w:spacing w:line="276" w:lineRule="auto"/>
        <w:ind w:left="0"/>
        <w:rPr>
          <w:b w:val="0"/>
          <w:bCs w:val="0"/>
          <w:sz w:val="22"/>
          <w:szCs w:val="22"/>
        </w:rPr>
      </w:pPr>
    </w:p>
    <w:p w14:paraId="2D553DB5" w14:textId="1D75B198" w:rsidR="006224C6" w:rsidRPr="00431269" w:rsidRDefault="006224C6" w:rsidP="00DF63F6">
      <w:pPr>
        <w:pStyle w:val="Tytu"/>
        <w:spacing w:line="360" w:lineRule="auto"/>
        <w:ind w:left="0"/>
        <w:rPr>
          <w:sz w:val="24"/>
          <w:szCs w:val="24"/>
        </w:rPr>
      </w:pPr>
      <w:r w:rsidRPr="00431269">
        <w:rPr>
          <w:sz w:val="24"/>
          <w:szCs w:val="24"/>
        </w:rPr>
        <w:lastRenderedPageBreak/>
        <w:t>Wskaźniki wspólne dla wszystkich działań w ramach Priorytetu 7 FEdKP 2021-2027</w:t>
      </w:r>
    </w:p>
    <w:p w14:paraId="3A2D1D59" w14:textId="77777777" w:rsidR="006224C6" w:rsidRPr="00431269" w:rsidRDefault="006224C6" w:rsidP="00DF63F6">
      <w:pPr>
        <w:pStyle w:val="Tytu"/>
        <w:spacing w:line="360" w:lineRule="auto"/>
        <w:ind w:left="0"/>
        <w:rPr>
          <w:sz w:val="24"/>
          <w:szCs w:val="24"/>
        </w:rPr>
      </w:pPr>
      <w:r w:rsidRPr="00431269">
        <w:rPr>
          <w:sz w:val="24"/>
          <w:szCs w:val="24"/>
        </w:rPr>
        <w:t>Wskaźniki LWK mierzone we wszystkich celach szczegółowych</w:t>
      </w:r>
    </w:p>
    <w:p w14:paraId="29C9426E" w14:textId="75F5F9DE" w:rsidR="00C6490A" w:rsidRPr="00431269" w:rsidRDefault="006224C6" w:rsidP="00DF63F6">
      <w:pPr>
        <w:pStyle w:val="Tytu"/>
        <w:spacing w:after="120" w:line="360" w:lineRule="auto"/>
        <w:ind w:left="0"/>
        <w:rPr>
          <w:sz w:val="24"/>
          <w:szCs w:val="24"/>
        </w:rPr>
      </w:pPr>
      <w:r w:rsidRPr="00431269">
        <w:rPr>
          <w:sz w:val="24"/>
          <w:szCs w:val="24"/>
        </w:rPr>
        <w:t>Wskaźniki produktu</w:t>
      </w:r>
    </w:p>
    <w:tbl>
      <w:tblPr>
        <w:tblStyle w:val="Tabela-Siatka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2"/>
        <w:gridCol w:w="2562"/>
        <w:gridCol w:w="6973"/>
        <w:gridCol w:w="4695"/>
      </w:tblGrid>
      <w:tr w:rsidR="001A2D90" w:rsidRPr="00431269" w14:paraId="465464A3" w14:textId="77777777" w:rsidTr="006717B8">
        <w:trPr>
          <w:trHeight w:val="590"/>
        </w:trPr>
        <w:tc>
          <w:tcPr>
            <w:tcW w:w="510" w:type="dxa"/>
            <w:hideMark/>
          </w:tcPr>
          <w:p w14:paraId="29065186" w14:textId="77777777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Nr</w:t>
            </w:r>
          </w:p>
        </w:tc>
        <w:tc>
          <w:tcPr>
            <w:tcW w:w="2552" w:type="dxa"/>
            <w:hideMark/>
          </w:tcPr>
          <w:p w14:paraId="72725A2B" w14:textId="630ABCC0" w:rsidR="001A2D90" w:rsidRPr="00431269" w:rsidRDefault="00431269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N</w:t>
            </w:r>
            <w:r w:rsidR="001A2D90" w:rsidRPr="00431269">
              <w:rPr>
                <w:rFonts w:eastAsia="Times New Roman"/>
                <w:b/>
                <w:bCs/>
                <w:lang w:eastAsia="pl-PL"/>
              </w:rPr>
              <w:t>azwa</w:t>
            </w:r>
            <w:r w:rsidRPr="00431269">
              <w:rPr>
                <w:rFonts w:eastAsia="Times New Roman"/>
                <w:b/>
                <w:bCs/>
                <w:lang w:eastAsia="pl-PL"/>
              </w:rPr>
              <w:t xml:space="preserve"> wskaźnika</w:t>
            </w:r>
          </w:p>
        </w:tc>
        <w:tc>
          <w:tcPr>
            <w:tcW w:w="6946" w:type="dxa"/>
            <w:hideMark/>
          </w:tcPr>
          <w:p w14:paraId="27FA1151" w14:textId="77777777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Definicja</w:t>
            </w:r>
          </w:p>
        </w:tc>
        <w:tc>
          <w:tcPr>
            <w:tcW w:w="4677" w:type="dxa"/>
            <w:hideMark/>
          </w:tcPr>
          <w:p w14:paraId="3F772745" w14:textId="77777777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Rekomendowane źródła danych do pomiaru wskaźników i moment pomiaru</w:t>
            </w:r>
          </w:p>
        </w:tc>
      </w:tr>
      <w:tr w:rsidR="001A2D90" w:rsidRPr="00431269" w14:paraId="74764A10" w14:textId="77777777" w:rsidTr="006717B8">
        <w:trPr>
          <w:trHeight w:val="841"/>
        </w:trPr>
        <w:tc>
          <w:tcPr>
            <w:tcW w:w="510" w:type="dxa"/>
          </w:tcPr>
          <w:p w14:paraId="632EF5B7" w14:textId="73FEA3E9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2552" w:type="dxa"/>
          </w:tcPr>
          <w:p w14:paraId="1B954E84" w14:textId="1BE828D6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Liczba projektów, w których sfinansowano koszty racjonalnych usprawnień dla osób z niepełnosprawnościami</w:t>
            </w:r>
          </w:p>
        </w:tc>
        <w:tc>
          <w:tcPr>
            <w:tcW w:w="6946" w:type="dxa"/>
          </w:tcPr>
          <w:p w14:paraId="64D14526" w14:textId="31011CD8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</w:t>
            </w:r>
            <w:r w:rsidR="00DF63F6" w:rsidRPr="00431269">
              <w:rPr>
                <w:rFonts w:eastAsia="Times New Roman"/>
                <w:lang w:eastAsia="pl-PL"/>
              </w:rPr>
              <w:t>.</w:t>
            </w:r>
            <w:r w:rsidRPr="00431269">
              <w:rPr>
                <w:rFonts w:eastAsia="Times New Roman"/>
                <w:lang w:eastAsia="pl-PL"/>
              </w:rPr>
              <w:br/>
              <w:t>Wskaźnik mierzony jest w momencie rozliczenia wydatku związanego z racjonalnymi usprawnieniami w ramach danego projektu. Tym samym, jego wartość początkowa wynosi 0.</w:t>
            </w:r>
            <w:r w:rsidRPr="00431269">
              <w:rPr>
                <w:rFonts w:eastAsia="Times New Roman"/>
                <w:lang w:eastAsia="pl-PL"/>
              </w:rPr>
              <w:br/>
              <w:t>Przykłady racjonalnych usprawnień: tłumacz języka migowego, transport niskopodłogowy, dostosowanie</w:t>
            </w:r>
            <w:r w:rsidR="00DF63F6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infrastruktury (nie tylko budynku, ale też dostosowanie infrastruktury komputerowej np. programy powiększające, mówiące, drukarki materiałów w alfabecie Braille'a), osoby asystujące.</w:t>
            </w:r>
            <w:r w:rsidRPr="00431269">
              <w:rPr>
                <w:rFonts w:eastAsia="Times New Roman"/>
                <w:lang w:eastAsia="pl-PL"/>
              </w:rPr>
              <w:br/>
              <w:t>Do wskaźnika powinny zostać wliczone zarówno projekty ogólnodostępne, w których sfinansowano koszty racjonalnych usprawnień, jak i te ukierunkowane na zwalczanie i zapobieganie wszelkim formom dyskryminacji w stosunku do osób na nią narażonych, a także zwiększanie dostępności dla osób z niepełnosprawnościami.</w:t>
            </w:r>
          </w:p>
          <w:p w14:paraId="49F1DA0C" w14:textId="4B56A543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Na poziomie projektu wskaźnik może przyjmować maksymalną wartość 1 -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  <w:r w:rsidRPr="00431269">
              <w:rPr>
                <w:rFonts w:eastAsia="Times New Roman"/>
                <w:lang w:eastAsia="pl-PL"/>
              </w:rPr>
              <w:br/>
            </w:r>
            <w:r w:rsidRPr="00431269">
              <w:rPr>
                <w:rFonts w:eastAsia="Times New Roman"/>
                <w:lang w:eastAsia="pl-PL"/>
              </w:rPr>
              <w:lastRenderedPageBreak/>
              <w:t>Definicja na podstawie: Wytyczne w zakresie realizacji zasad równościowych w ramach funduszy unijnych na lata 2021-2027.</w:t>
            </w:r>
          </w:p>
        </w:tc>
        <w:tc>
          <w:tcPr>
            <w:tcW w:w="4677" w:type="dxa"/>
          </w:tcPr>
          <w:p w14:paraId="0402B5B1" w14:textId="77777777" w:rsidR="00DF63F6" w:rsidRPr="00431269" w:rsidRDefault="001A2D90" w:rsidP="00DF63F6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lang w:eastAsia="pl-PL"/>
              </w:rPr>
            </w:pPr>
            <w:r w:rsidRPr="00410C0E">
              <w:rPr>
                <w:rFonts w:eastAsia="Times New Roman"/>
                <w:b/>
                <w:bCs/>
                <w:lang w:eastAsia="pl-PL"/>
              </w:rPr>
              <w:lastRenderedPageBreak/>
              <w:t>Źródła danych do pomiaru:</w:t>
            </w:r>
            <w:r w:rsidRPr="00431269">
              <w:rPr>
                <w:rFonts w:eastAsia="Times New Roman"/>
                <w:lang w:eastAsia="pl-PL"/>
              </w:rPr>
              <w:t xml:space="preserve"> umowy i inne dokumenty potwierdzające wprowadzenie racjonalnych usprawnień, np. protokół odbioru usługi, protokół zdawczo-odbiorczy i/lub protokół odbioru robót.</w:t>
            </w:r>
          </w:p>
          <w:p w14:paraId="5E46CBC2" w14:textId="770107D0" w:rsidR="001A2D90" w:rsidRPr="00431269" w:rsidRDefault="001A2D90" w:rsidP="00DF63F6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lang w:eastAsia="pl-PL"/>
              </w:rPr>
            </w:pPr>
            <w:r w:rsidRPr="00410C0E">
              <w:rPr>
                <w:rFonts w:eastAsia="Times New Roman"/>
                <w:b/>
                <w:bCs/>
                <w:lang w:eastAsia="pl-PL"/>
              </w:rPr>
              <w:t>Moment pomiaru:</w:t>
            </w:r>
            <w:r w:rsidRPr="00431269">
              <w:rPr>
                <w:rFonts w:eastAsia="Times New Roman"/>
                <w:lang w:eastAsia="pl-PL"/>
              </w:rPr>
              <w:t xml:space="preserve"> w momencie rozliczenia wydatku związanego z racjonalnymi usprawnieniami w ramach danego projektu.</w:t>
            </w:r>
          </w:p>
        </w:tc>
      </w:tr>
      <w:tr w:rsidR="001A2D90" w:rsidRPr="00431269" w14:paraId="12707AD5" w14:textId="77777777" w:rsidTr="006717B8">
        <w:trPr>
          <w:trHeight w:val="1200"/>
        </w:trPr>
        <w:tc>
          <w:tcPr>
            <w:tcW w:w="510" w:type="dxa"/>
          </w:tcPr>
          <w:p w14:paraId="2B33D6E3" w14:textId="312E440D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2</w:t>
            </w:r>
            <w:r w:rsidR="00CA559D" w:rsidRPr="00431269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2552" w:type="dxa"/>
          </w:tcPr>
          <w:p w14:paraId="7EC79B8E" w14:textId="4995EBDE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Liczba obiektów dostosowanych do potrzeb osób z niepełnosprawnościami</w:t>
            </w:r>
          </w:p>
        </w:tc>
        <w:tc>
          <w:tcPr>
            <w:tcW w:w="6946" w:type="dxa"/>
          </w:tcPr>
          <w:p w14:paraId="4AA7864E" w14:textId="12BC5E51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</w:t>
            </w:r>
            <w:r w:rsidRPr="00431269">
              <w:rPr>
                <w:rFonts w:eastAsia="Times New Roman"/>
                <w:lang w:eastAsia="pl-PL"/>
              </w:rPr>
              <w:br/>
              <w:t>Jako obiekty należy rozumieć konstrukcje połączone z gruntem w sposób trwały, wykonane z materiałów budowlanych i elementów składowych, będące wynikiem prac budowlanych (wg. def. PKOB).</w:t>
            </w:r>
            <w:r w:rsidRPr="00431269">
              <w:rPr>
                <w:rFonts w:eastAsia="Times New Roman"/>
                <w:lang w:eastAsia="pl-PL"/>
              </w:rPr>
              <w:br/>
              <w:t>Należy podać liczbę obiektów, a nie sprzętów, urządzeń itp., w które obiekty zaopatrzono. Jeśli instytucja, zakład itp. składa się z kilku obiektów,</w:t>
            </w:r>
            <w:r w:rsidRPr="00431269">
              <w:rPr>
                <w:rFonts w:eastAsia="Times New Roman"/>
                <w:color w:val="000000"/>
                <w:lang w:eastAsia="pl-PL"/>
              </w:rPr>
              <w:t xml:space="preserve"> należy zliczyć wszystkie, które dostosowano do potrzeb osób z niepełnosprawnościami.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Wskaźnik mierzony w momencie rozliczenia wydatku związanego z wyposażeniem obiektów w rozwiązania służące osobom z niepełnosprawnościami w ramach danego projektu.</w:t>
            </w:r>
          </w:p>
        </w:tc>
        <w:tc>
          <w:tcPr>
            <w:tcW w:w="4677" w:type="dxa"/>
          </w:tcPr>
          <w:p w14:paraId="0C31E016" w14:textId="5728D796" w:rsidR="001A2D90" w:rsidRPr="00431269" w:rsidRDefault="001A2D90" w:rsidP="00DF63F6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lang w:eastAsia="pl-PL"/>
              </w:rPr>
            </w:pPr>
            <w:r w:rsidRPr="00410C0E">
              <w:rPr>
                <w:rFonts w:eastAsia="Times New Roman"/>
                <w:b/>
                <w:bCs/>
                <w:lang w:eastAsia="pl-PL"/>
              </w:rPr>
              <w:t>Źródła danych do pomiaru:</w:t>
            </w:r>
            <w:r w:rsidRPr="00431269">
              <w:rPr>
                <w:rFonts w:eastAsia="Times New Roman"/>
                <w:lang w:eastAsia="pl-PL"/>
              </w:rPr>
              <w:t xml:space="preserve"> protokół odbioru usługi, protokół zdawczo-odbiorczy i/lub protokół odbioru robót.</w:t>
            </w:r>
          </w:p>
          <w:p w14:paraId="17D83196" w14:textId="34CA7CF7" w:rsidR="001A2D90" w:rsidRPr="00431269" w:rsidRDefault="001A2D90" w:rsidP="009831AF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10C0E">
              <w:rPr>
                <w:rFonts w:eastAsia="Times New Roman"/>
                <w:b/>
                <w:bCs/>
                <w:lang w:eastAsia="pl-PL"/>
              </w:rPr>
              <w:t>Moment pomiaru:</w:t>
            </w:r>
            <w:r w:rsidRPr="00431269">
              <w:rPr>
                <w:rFonts w:eastAsia="Times New Roman"/>
                <w:lang w:eastAsia="pl-PL"/>
              </w:rPr>
              <w:t xml:space="preserve"> w momencie rozliczenia wydatku związanego z</w:t>
            </w:r>
            <w:r w:rsidR="00410C0E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dostosowaniem/wyposażeniem obiektów w rozwiązania służące osobom z niepełnosprawnościami w ramach danego projektu.</w:t>
            </w:r>
          </w:p>
        </w:tc>
      </w:tr>
      <w:tr w:rsidR="001A2D90" w:rsidRPr="00431269" w14:paraId="71DA32F4" w14:textId="77777777" w:rsidTr="006717B8">
        <w:trPr>
          <w:trHeight w:val="914"/>
        </w:trPr>
        <w:tc>
          <w:tcPr>
            <w:tcW w:w="510" w:type="dxa"/>
          </w:tcPr>
          <w:p w14:paraId="51812527" w14:textId="56F56EF4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3</w:t>
            </w:r>
            <w:r w:rsidR="00CA559D" w:rsidRPr="00431269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2552" w:type="dxa"/>
          </w:tcPr>
          <w:p w14:paraId="627B1B36" w14:textId="49A4E9A4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Ludność objęta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projektami w ramach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strategii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zintegrowanego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rozwoju terytorialnego</w:t>
            </w:r>
          </w:p>
        </w:tc>
        <w:tc>
          <w:tcPr>
            <w:tcW w:w="6946" w:type="dxa"/>
          </w:tcPr>
          <w:p w14:paraId="27CFE2DA" w14:textId="49A1EDD0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Liczba osób objętych projektami wspieranymi przez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fundusze w ramach strategii zintegrowanego rozwoju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terytorialnego.</w:t>
            </w:r>
          </w:p>
        </w:tc>
        <w:tc>
          <w:tcPr>
            <w:tcW w:w="4677" w:type="dxa"/>
          </w:tcPr>
          <w:p w14:paraId="008065AA" w14:textId="0DBD8AA7" w:rsidR="001A2D90" w:rsidRPr="00431269" w:rsidRDefault="001A2D90" w:rsidP="00DF63F6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color w:val="000000"/>
                <w:lang w:eastAsia="pl-PL"/>
              </w:rPr>
            </w:pPr>
            <w:r w:rsidRPr="00410C0E">
              <w:rPr>
                <w:rFonts w:eastAsia="Times New Roman"/>
                <w:b/>
                <w:bCs/>
                <w:color w:val="000000"/>
                <w:lang w:eastAsia="pl-PL"/>
              </w:rPr>
              <w:t>Źródła danych do pomiaru:</w:t>
            </w:r>
            <w:r w:rsidRPr="00431269">
              <w:rPr>
                <w:rFonts w:eastAsia="Times New Roman"/>
                <w:color w:val="000000"/>
                <w:lang w:eastAsia="pl-PL"/>
              </w:rPr>
              <w:t xml:space="preserve"> lista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obecności z pierwszej formy wsparcia.</w:t>
            </w:r>
          </w:p>
          <w:p w14:paraId="6D3E7ED0" w14:textId="58C8E6B3" w:rsidR="001A2D90" w:rsidRPr="00431269" w:rsidRDefault="001A2D90" w:rsidP="009831AF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10C0E">
              <w:rPr>
                <w:rFonts w:eastAsia="Times New Roman"/>
                <w:b/>
                <w:bCs/>
                <w:color w:val="000000"/>
                <w:lang w:eastAsia="pl-PL"/>
              </w:rPr>
              <w:t>Moment pomiaru:</w:t>
            </w:r>
            <w:r w:rsidRPr="00431269">
              <w:rPr>
                <w:rFonts w:eastAsia="Times New Roman"/>
                <w:color w:val="000000"/>
                <w:lang w:eastAsia="pl-PL"/>
              </w:rPr>
              <w:t xml:space="preserve"> w momencie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rozpoczęcia udziału w pierwszej formie wsparcia.</w:t>
            </w:r>
          </w:p>
        </w:tc>
      </w:tr>
    </w:tbl>
    <w:p w14:paraId="13ECD412" w14:textId="77777777" w:rsidR="00D565BD" w:rsidRPr="00431269" w:rsidRDefault="00D565BD" w:rsidP="00912D6F">
      <w:pPr>
        <w:pStyle w:val="Tytu"/>
        <w:spacing w:line="276" w:lineRule="auto"/>
        <w:ind w:left="0"/>
        <w:rPr>
          <w:sz w:val="22"/>
          <w:szCs w:val="22"/>
        </w:rPr>
      </w:pPr>
    </w:p>
    <w:p w14:paraId="20851E66" w14:textId="77777777" w:rsidR="00431269" w:rsidRPr="00431269" w:rsidRDefault="00431269" w:rsidP="00DF63F6">
      <w:pPr>
        <w:pStyle w:val="Tytu"/>
        <w:spacing w:line="360" w:lineRule="auto"/>
        <w:rPr>
          <w:sz w:val="24"/>
          <w:szCs w:val="24"/>
        </w:rPr>
      </w:pPr>
    </w:p>
    <w:p w14:paraId="51E4B8F6" w14:textId="77777777" w:rsidR="00431269" w:rsidRPr="00431269" w:rsidRDefault="00431269" w:rsidP="00DF63F6">
      <w:pPr>
        <w:pStyle w:val="Tytu"/>
        <w:spacing w:line="360" w:lineRule="auto"/>
        <w:rPr>
          <w:sz w:val="24"/>
          <w:szCs w:val="24"/>
        </w:rPr>
      </w:pPr>
    </w:p>
    <w:p w14:paraId="4BFD29F9" w14:textId="77777777" w:rsidR="00431269" w:rsidRPr="00431269" w:rsidRDefault="00431269" w:rsidP="00DF63F6">
      <w:pPr>
        <w:pStyle w:val="Tytu"/>
        <w:spacing w:line="360" w:lineRule="auto"/>
        <w:rPr>
          <w:sz w:val="24"/>
          <w:szCs w:val="24"/>
        </w:rPr>
      </w:pPr>
    </w:p>
    <w:p w14:paraId="1483E036" w14:textId="77777777" w:rsidR="00431269" w:rsidRPr="00431269" w:rsidRDefault="00431269" w:rsidP="00DF63F6">
      <w:pPr>
        <w:pStyle w:val="Tytu"/>
        <w:spacing w:line="360" w:lineRule="auto"/>
        <w:rPr>
          <w:sz w:val="24"/>
          <w:szCs w:val="24"/>
        </w:rPr>
      </w:pPr>
    </w:p>
    <w:p w14:paraId="1EDEF293" w14:textId="77777777" w:rsidR="00431269" w:rsidRPr="00431269" w:rsidRDefault="00431269" w:rsidP="00DF63F6">
      <w:pPr>
        <w:pStyle w:val="Tytu"/>
        <w:spacing w:line="360" w:lineRule="auto"/>
        <w:rPr>
          <w:sz w:val="24"/>
          <w:szCs w:val="24"/>
        </w:rPr>
      </w:pPr>
    </w:p>
    <w:p w14:paraId="05A794AD" w14:textId="77777777" w:rsidR="00431269" w:rsidRPr="00431269" w:rsidRDefault="00431269" w:rsidP="00DF63F6">
      <w:pPr>
        <w:pStyle w:val="Tytu"/>
        <w:spacing w:line="360" w:lineRule="auto"/>
        <w:rPr>
          <w:sz w:val="24"/>
          <w:szCs w:val="24"/>
        </w:rPr>
      </w:pPr>
    </w:p>
    <w:p w14:paraId="438A5777" w14:textId="6A0CBC7A" w:rsidR="00D565BD" w:rsidRPr="00431269" w:rsidRDefault="00D565BD" w:rsidP="00DF63F6">
      <w:pPr>
        <w:pStyle w:val="Tytu"/>
        <w:spacing w:line="360" w:lineRule="auto"/>
        <w:rPr>
          <w:sz w:val="24"/>
          <w:szCs w:val="24"/>
        </w:rPr>
      </w:pPr>
      <w:r w:rsidRPr="00431269">
        <w:rPr>
          <w:sz w:val="24"/>
          <w:szCs w:val="24"/>
        </w:rPr>
        <w:t>Wskaźniki wspólne EFS+</w:t>
      </w:r>
    </w:p>
    <w:p w14:paraId="60E6FCA4" w14:textId="2D4A4E58" w:rsidR="00D565BD" w:rsidRPr="00431269" w:rsidRDefault="00D565BD" w:rsidP="00DF63F6">
      <w:pPr>
        <w:pStyle w:val="Tytu"/>
        <w:spacing w:line="360" w:lineRule="auto"/>
        <w:rPr>
          <w:sz w:val="24"/>
          <w:szCs w:val="24"/>
        </w:rPr>
      </w:pPr>
      <w:r w:rsidRPr="00431269">
        <w:rPr>
          <w:sz w:val="24"/>
          <w:szCs w:val="24"/>
        </w:rPr>
        <w:t>Wspólne wskaźniki produktu dotyczące uczestników</w:t>
      </w:r>
    </w:p>
    <w:p w14:paraId="68F392C6" w14:textId="77777777" w:rsidR="00D565BD" w:rsidRPr="00431269" w:rsidRDefault="00D565BD" w:rsidP="00912D6F">
      <w:pPr>
        <w:pStyle w:val="Tytu"/>
        <w:spacing w:line="276" w:lineRule="auto"/>
        <w:rPr>
          <w:sz w:val="22"/>
          <w:szCs w:val="22"/>
        </w:rPr>
      </w:pPr>
    </w:p>
    <w:tbl>
      <w:tblPr>
        <w:tblStyle w:val="Tabela-Siatka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946"/>
        <w:gridCol w:w="4677"/>
      </w:tblGrid>
      <w:tr w:rsidR="001A2D90" w:rsidRPr="00431269" w14:paraId="4FF9B8DA" w14:textId="77777777" w:rsidTr="00DF63F6">
        <w:trPr>
          <w:trHeight w:val="549"/>
        </w:trPr>
        <w:tc>
          <w:tcPr>
            <w:tcW w:w="567" w:type="dxa"/>
            <w:hideMark/>
          </w:tcPr>
          <w:p w14:paraId="540933F0" w14:textId="77777777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Nr</w:t>
            </w:r>
          </w:p>
        </w:tc>
        <w:tc>
          <w:tcPr>
            <w:tcW w:w="2552" w:type="dxa"/>
            <w:hideMark/>
          </w:tcPr>
          <w:p w14:paraId="001A61C6" w14:textId="77777777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Kod i nazwa</w:t>
            </w:r>
          </w:p>
        </w:tc>
        <w:tc>
          <w:tcPr>
            <w:tcW w:w="6946" w:type="dxa"/>
            <w:hideMark/>
          </w:tcPr>
          <w:p w14:paraId="0F259C69" w14:textId="77777777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Definicja</w:t>
            </w:r>
          </w:p>
        </w:tc>
        <w:tc>
          <w:tcPr>
            <w:tcW w:w="4677" w:type="dxa"/>
            <w:hideMark/>
          </w:tcPr>
          <w:p w14:paraId="30EE1375" w14:textId="77777777" w:rsidR="001A2D90" w:rsidRPr="00431269" w:rsidRDefault="001A2D90" w:rsidP="00912D6F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b/>
                <w:bCs/>
                <w:lang w:eastAsia="pl-PL"/>
              </w:rPr>
              <w:t>Rekomendowane źródła danych do pomiaru wskaźników i moment pomiaru</w:t>
            </w:r>
          </w:p>
        </w:tc>
      </w:tr>
      <w:tr w:rsidR="001A2D90" w:rsidRPr="00431269" w14:paraId="459A300A" w14:textId="77777777" w:rsidTr="00DF63F6">
        <w:trPr>
          <w:trHeight w:val="1200"/>
        </w:trPr>
        <w:tc>
          <w:tcPr>
            <w:tcW w:w="567" w:type="dxa"/>
          </w:tcPr>
          <w:p w14:paraId="45671D20" w14:textId="20AE6461" w:rsidR="001A2D90" w:rsidRPr="00431269" w:rsidRDefault="001A2D90" w:rsidP="003F0435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1</w:t>
            </w:r>
            <w:r w:rsidR="00CA559D" w:rsidRPr="00431269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2552" w:type="dxa"/>
          </w:tcPr>
          <w:p w14:paraId="1FD54060" w14:textId="6F10084A" w:rsidR="001A2D90" w:rsidRPr="00431269" w:rsidRDefault="001A2D90" w:rsidP="003F0435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Liczba osób z niepełnosprawnościami objętych wsparciem w programie</w:t>
            </w:r>
          </w:p>
        </w:tc>
        <w:tc>
          <w:tcPr>
            <w:tcW w:w="6946" w:type="dxa"/>
          </w:tcPr>
          <w:p w14:paraId="53135DFE" w14:textId="2FF5E582" w:rsidR="001A2D90" w:rsidRPr="00431269" w:rsidRDefault="001A2D90" w:rsidP="003F0435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</w:t>
            </w:r>
            <w:r w:rsidRPr="00431269">
              <w:rPr>
                <w:rFonts w:eastAsia="Times New Roman"/>
                <w:lang w:eastAsia="pl-PL"/>
              </w:rPr>
              <w:br/>
              <w:t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      </w:r>
            <w:r w:rsidRPr="00431269">
              <w:rPr>
                <w:rFonts w:eastAsia="Times New Roman"/>
                <w:lang w:eastAsia="pl-PL"/>
              </w:rPr>
              <w:br/>
              <w:t>Przynależność do grupy osób z niepełnosprawnościami określana jest w momencie rozpoczęcia udziału w projekcie, tj. w chwili</w:t>
            </w:r>
            <w:r w:rsidRPr="00431269">
              <w:rPr>
                <w:rFonts w:eastAsia="Times New Roman"/>
                <w:color w:val="000000"/>
                <w:lang w:eastAsia="pl-PL"/>
              </w:rPr>
              <w:t xml:space="preserve"> rozpoczęcia udziału w pierwszej formie wsparcia w projekcie. IZ nie przewiduje wykorzystania metody tzw. „wiarygodnych szacunków”.</w:t>
            </w:r>
          </w:p>
        </w:tc>
        <w:tc>
          <w:tcPr>
            <w:tcW w:w="4677" w:type="dxa"/>
          </w:tcPr>
          <w:p w14:paraId="7282132A" w14:textId="77777777" w:rsidR="00DF63F6" w:rsidRPr="00431269" w:rsidRDefault="001A2D90" w:rsidP="00DF63F6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lang w:eastAsia="pl-PL"/>
              </w:rPr>
            </w:pPr>
            <w:r w:rsidRPr="00410C0E">
              <w:rPr>
                <w:rFonts w:eastAsia="Times New Roman"/>
                <w:b/>
                <w:bCs/>
                <w:lang w:eastAsia="pl-PL"/>
              </w:rPr>
              <w:t>Źródła danych do pomiaru:</w:t>
            </w:r>
            <w:r w:rsidRPr="00431269">
              <w:rPr>
                <w:rFonts w:eastAsia="Times New Roman"/>
                <w:lang w:eastAsia="pl-PL"/>
              </w:rPr>
              <w:t xml:space="preserve"> orzeczenie o niepełnosprawności wydane przez wojewódzki lub powiatowy zespół ds. orzekania o niepełnosprawności oraz orzeczenia lekarzy orzeczników ZUS i inne równoważne orzeczenia (KRUS, służby mundurowe itd.), inny niż orzeczenie o niepełnosprawności dokument poświadczający stan zdrowia wydany przez lekarza, tj. orzeczenie o stanie zdrowia lub opinia.</w:t>
            </w:r>
          </w:p>
          <w:p w14:paraId="2909BF2D" w14:textId="032623C7" w:rsidR="001A2D90" w:rsidRPr="00431269" w:rsidRDefault="001A2D90" w:rsidP="00DF63F6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lang w:eastAsia="pl-PL"/>
              </w:rPr>
            </w:pPr>
            <w:r w:rsidRPr="00410C0E">
              <w:rPr>
                <w:rFonts w:eastAsia="Times New Roman"/>
                <w:b/>
                <w:bCs/>
                <w:lang w:eastAsia="pl-PL"/>
              </w:rPr>
              <w:t>Moment pomiaru:</w:t>
            </w:r>
            <w:r w:rsidRPr="00431269">
              <w:rPr>
                <w:rFonts w:eastAsia="Times New Roman"/>
                <w:lang w:eastAsia="pl-PL"/>
              </w:rPr>
              <w:t xml:space="preserve"> w momencie przystąpienia do pierwszej formy wsparcia.</w:t>
            </w:r>
          </w:p>
        </w:tc>
      </w:tr>
      <w:tr w:rsidR="001A2D90" w:rsidRPr="00431269" w14:paraId="55522890" w14:textId="77777777" w:rsidTr="00DF63F6">
        <w:trPr>
          <w:trHeight w:val="4032"/>
        </w:trPr>
        <w:tc>
          <w:tcPr>
            <w:tcW w:w="567" w:type="dxa"/>
            <w:noWrap/>
            <w:hideMark/>
          </w:tcPr>
          <w:p w14:paraId="4049916F" w14:textId="5D4D99A1" w:rsidR="001A2D90" w:rsidRPr="00431269" w:rsidRDefault="001A2D90" w:rsidP="003F0435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lastRenderedPageBreak/>
              <w:t>2</w:t>
            </w:r>
            <w:r w:rsidR="00CA559D" w:rsidRPr="00431269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2552" w:type="dxa"/>
            <w:hideMark/>
          </w:tcPr>
          <w:p w14:paraId="615D1801" w14:textId="085119D0" w:rsidR="001A2D90" w:rsidRPr="00431269" w:rsidRDefault="001A2D90" w:rsidP="003F0435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Liczba osób z krajów trzecich objętych wsparciem w programie</w:t>
            </w:r>
          </w:p>
        </w:tc>
        <w:tc>
          <w:tcPr>
            <w:tcW w:w="6946" w:type="dxa"/>
            <w:hideMark/>
          </w:tcPr>
          <w:p w14:paraId="4B6EBF8B" w14:textId="0A100D7B" w:rsidR="001A2D90" w:rsidRPr="00431269" w:rsidRDefault="001A2D90" w:rsidP="003F0435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Osoby, które są obywatelami krajów spoza UE. Do wskaźnika wlicza się też bezpaństwowców zgodnie z Konwencją o statusie bezpaństwowców z 1954 r. i osoby bez ustalonego obywatelstwa.</w:t>
            </w:r>
            <w:r w:rsidRPr="00431269">
              <w:rPr>
                <w:rFonts w:eastAsia="Times New Roman"/>
                <w:lang w:eastAsia="pl-PL"/>
              </w:rPr>
              <w:br/>
              <w:t>Przynależność do grupy osób z krajów trzecich określana jest w momencie rozpoczęcia udziału w projekcie, tj. w chwili rozpoczęcia udziału w pierwszej formie wsparcia w projekcie.</w:t>
            </w:r>
            <w:r w:rsidRPr="00431269">
              <w:rPr>
                <w:rFonts w:eastAsia="Times New Roman"/>
                <w:lang w:eastAsia="pl-PL"/>
              </w:rPr>
              <w:br/>
              <w:t>IZ nie przewiduje wykorzystania metody tzw.</w:t>
            </w:r>
            <w:r w:rsidRPr="00431269">
              <w:rPr>
                <w:rFonts w:eastAsia="Times New Roman"/>
                <w:lang w:eastAsia="pl-PL"/>
              </w:rPr>
              <w:br/>
              <w:t>„wiarygodnych szacunków”.</w:t>
            </w:r>
          </w:p>
        </w:tc>
        <w:tc>
          <w:tcPr>
            <w:tcW w:w="4677" w:type="dxa"/>
            <w:hideMark/>
          </w:tcPr>
          <w:p w14:paraId="1E2ADF36" w14:textId="77777777" w:rsidR="00DF63F6" w:rsidRPr="00431269" w:rsidRDefault="001A2D90" w:rsidP="00DF63F6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lang w:eastAsia="pl-PL"/>
              </w:rPr>
            </w:pPr>
            <w:r w:rsidRPr="00410C0E">
              <w:rPr>
                <w:rFonts w:eastAsia="Times New Roman"/>
                <w:b/>
                <w:bCs/>
                <w:lang w:eastAsia="pl-PL"/>
              </w:rPr>
              <w:t>Źródła danych do pomiaru:</w:t>
            </w:r>
            <w:r w:rsidRPr="00431269">
              <w:rPr>
                <w:rFonts w:eastAsia="Times New Roman"/>
                <w:lang w:eastAsia="pl-PL"/>
              </w:rPr>
              <w:t xml:space="preserve"> kopie zezwoleń na pobyt stały lub czasowy, kopie kart pobytu, kopie zezwoleń na pobyt rezydenta długoterminowego UE, w przypadku obywateli Ukrainy którzy przybyli na terytorium RP od dnia 24 lutego 2022 r. w związku z działaniami wojennymi dokumenty wymienione w ustawie z dnia 12 marca 2022 r. o pomocy obywatelom Ukrainy w związku z konfliktem zbrojnym na terytorium tego państwa, lista obecności z pierwszej formy wsparcia.</w:t>
            </w:r>
          </w:p>
          <w:p w14:paraId="72B727E3" w14:textId="4473810E" w:rsidR="001A2D90" w:rsidRPr="00431269" w:rsidRDefault="001A2D90" w:rsidP="00DF63F6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lang w:eastAsia="pl-PL"/>
              </w:rPr>
            </w:pPr>
            <w:r w:rsidRPr="00410C0E">
              <w:rPr>
                <w:rFonts w:eastAsia="Times New Roman"/>
                <w:b/>
                <w:bCs/>
                <w:lang w:eastAsia="pl-PL"/>
              </w:rPr>
              <w:t>Moment pomiaru:</w:t>
            </w:r>
            <w:r w:rsidRPr="00431269">
              <w:rPr>
                <w:rFonts w:eastAsia="Times New Roman"/>
                <w:lang w:eastAsia="pl-PL"/>
              </w:rPr>
              <w:t xml:space="preserve"> w momencie przystąpienia do pierwszej formy wsparcia.</w:t>
            </w:r>
          </w:p>
        </w:tc>
      </w:tr>
      <w:tr w:rsidR="00DF63F6" w:rsidRPr="00431269" w14:paraId="733ED6D2" w14:textId="77777777" w:rsidTr="00DF63F6">
        <w:trPr>
          <w:trHeight w:val="4032"/>
        </w:trPr>
        <w:tc>
          <w:tcPr>
            <w:tcW w:w="567" w:type="dxa"/>
            <w:noWrap/>
          </w:tcPr>
          <w:p w14:paraId="563CFED0" w14:textId="008CCD0D" w:rsidR="00DF63F6" w:rsidRPr="00431269" w:rsidRDefault="00DF63F6" w:rsidP="00DF63F6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2552" w:type="dxa"/>
          </w:tcPr>
          <w:p w14:paraId="7D0866D2" w14:textId="0CEC01C8" w:rsidR="00DF63F6" w:rsidRPr="00431269" w:rsidRDefault="00DF63F6" w:rsidP="00DF63F6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Liczba osób obcego pochodzenia objętych wsparciem w programie</w:t>
            </w:r>
          </w:p>
        </w:tc>
        <w:tc>
          <w:tcPr>
            <w:tcW w:w="6946" w:type="dxa"/>
          </w:tcPr>
          <w:p w14:paraId="465D90C2" w14:textId="5831D996" w:rsidR="00DF63F6" w:rsidRPr="00431269" w:rsidRDefault="00DF63F6" w:rsidP="00DF63F6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Osoby obcego pochodzenia to cudzoziemcy - każda osoba, która nie posiada polskiego obywatelstwa, bez względu na fakt posiadania lub nie obywatelstwa (obywatelstw) innych krajów.</w:t>
            </w:r>
            <w:r w:rsidRPr="00431269">
              <w:rPr>
                <w:rFonts w:eastAsia="Times New Roman"/>
                <w:lang w:eastAsia="pl-PL"/>
              </w:rPr>
              <w:br/>
              <w:t>Wskaźnik nie obejmuje osób należących do mniejszości, których udział w projektach monitorowany jest wskaźnikiem „liczba osób należących do mniejszości, w tym społeczności marginalizowanych takich jak Romowie, objętych wsparciem w  programie”.</w:t>
            </w:r>
            <w:r w:rsidRPr="00431269">
              <w:rPr>
                <w:rFonts w:eastAsia="Times New Roman"/>
                <w:lang w:eastAsia="pl-PL"/>
              </w:rPr>
              <w:br/>
              <w:t>Przynależność do grupy osób obcego pochodzenia określana jest w momencie rozpoczęcia udziału w projekcie, tj. w chwili rozpoczęcia udziału w pierwszej formie wsparcia w projekcie.</w:t>
            </w:r>
            <w:r w:rsidRPr="00431269">
              <w:rPr>
                <w:rFonts w:eastAsia="Times New Roman"/>
                <w:lang w:eastAsia="pl-PL"/>
              </w:rPr>
              <w:br/>
              <w:t>Informacje dodatkowe: Wskaźnik będzie obejmował zawsze osoby z krajów trzecich, zliczane we wskaźniku „liczba osób z krajów trzecich objętych wsparciem w programie”.</w:t>
            </w:r>
            <w:r w:rsidRPr="00431269">
              <w:rPr>
                <w:rFonts w:eastAsia="Times New Roman"/>
                <w:lang w:eastAsia="pl-PL"/>
              </w:rPr>
              <w:br/>
              <w:t>IZ nie przewiduje wykorzystania metody tzw. „wiarygodnych szacunków”.</w:t>
            </w:r>
          </w:p>
        </w:tc>
        <w:tc>
          <w:tcPr>
            <w:tcW w:w="4677" w:type="dxa"/>
          </w:tcPr>
          <w:p w14:paraId="24D07243" w14:textId="77777777" w:rsidR="00DF63F6" w:rsidRPr="00431269" w:rsidRDefault="00DF63F6" w:rsidP="00DF63F6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lang w:eastAsia="pl-PL"/>
              </w:rPr>
            </w:pPr>
            <w:r w:rsidRPr="00410C0E">
              <w:rPr>
                <w:rFonts w:eastAsia="Times New Roman"/>
                <w:b/>
                <w:bCs/>
                <w:lang w:eastAsia="pl-PL"/>
              </w:rPr>
              <w:t>Źródła danych do pomiaru:</w:t>
            </w:r>
            <w:r w:rsidRPr="00431269">
              <w:rPr>
                <w:rFonts w:eastAsia="Times New Roman"/>
                <w:lang w:eastAsia="pl-PL"/>
              </w:rPr>
              <w:t xml:space="preserve"> oświadczenie, lista obecności z pierwszej formy wsparcia.</w:t>
            </w:r>
          </w:p>
          <w:p w14:paraId="0E872FBB" w14:textId="53C0C19C" w:rsidR="00DF63F6" w:rsidRPr="00431269" w:rsidRDefault="00DF63F6" w:rsidP="00DF63F6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lang w:eastAsia="pl-PL"/>
              </w:rPr>
            </w:pPr>
            <w:r w:rsidRPr="00410C0E">
              <w:rPr>
                <w:rFonts w:eastAsia="Times New Roman"/>
                <w:b/>
                <w:bCs/>
                <w:lang w:eastAsia="pl-PL"/>
              </w:rPr>
              <w:t>Moment pomiaru:</w:t>
            </w:r>
            <w:r w:rsidRPr="00431269">
              <w:rPr>
                <w:rFonts w:eastAsia="Times New Roman"/>
                <w:lang w:eastAsia="pl-PL"/>
              </w:rPr>
              <w:t xml:space="preserve"> w momencie przystąpienia do pierwszej formy wsparcia.</w:t>
            </w:r>
          </w:p>
        </w:tc>
      </w:tr>
      <w:tr w:rsidR="001A2D90" w:rsidRPr="00431269" w14:paraId="18A26FA5" w14:textId="77777777" w:rsidTr="00764482">
        <w:trPr>
          <w:trHeight w:val="4032"/>
        </w:trPr>
        <w:tc>
          <w:tcPr>
            <w:tcW w:w="567" w:type="dxa"/>
            <w:noWrap/>
          </w:tcPr>
          <w:p w14:paraId="0D120C73" w14:textId="2E93F0EE" w:rsidR="001A2D90" w:rsidRPr="00431269" w:rsidRDefault="001A2D90" w:rsidP="003F0435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lastRenderedPageBreak/>
              <w:t>4</w:t>
            </w:r>
            <w:r w:rsidR="00CA559D" w:rsidRPr="00431269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2552" w:type="dxa"/>
          </w:tcPr>
          <w:p w14:paraId="08743EAB" w14:textId="6ECE1E69" w:rsidR="001A2D90" w:rsidRPr="00431269" w:rsidRDefault="001A2D90" w:rsidP="003F0435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bookmarkStart w:id="1" w:name="_Hlk187663921"/>
            <w:r w:rsidRPr="00431269">
              <w:rPr>
                <w:rFonts w:eastAsia="Times New Roman"/>
                <w:color w:val="000000"/>
                <w:lang w:eastAsia="pl-PL"/>
              </w:rPr>
              <w:t>Liczba osób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należących do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mniejszości, w tym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społeczności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marginalizowanych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takich jak Romowie,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objętych wsparciem w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programie</w:t>
            </w:r>
            <w:bookmarkEnd w:id="1"/>
          </w:p>
        </w:tc>
        <w:tc>
          <w:tcPr>
            <w:tcW w:w="6946" w:type="dxa"/>
          </w:tcPr>
          <w:p w14:paraId="6E94E402" w14:textId="4DE20D3D" w:rsidR="001A2D90" w:rsidRPr="00431269" w:rsidRDefault="001A2D90" w:rsidP="003F0435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Wskaźnik obejmuje osoby należące do mniejszości</w:t>
            </w:r>
            <w:r w:rsidR="00DF63F6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narodowych i etnicznych biorące udział w projektach</w:t>
            </w:r>
            <w:r w:rsidR="00DF63F6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EFS+.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Zgodnie z prawem krajowym mniejszości narodowe to</w:t>
            </w:r>
            <w:r w:rsidR="00DF63F6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mniejszość: białoruska, czeska, litewska, niemiecka,</w:t>
            </w:r>
            <w:r w:rsidR="00DF63F6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ormiańska, rosyjska, słowacka, ukraińska, żydowska.</w:t>
            </w:r>
            <w:r w:rsidR="00DF63F6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Mniejszości etniczne: karaimska, łemkowska, romska,</w:t>
            </w:r>
            <w:r w:rsidR="00DF63F6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tatarska.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Definicja opracowana na podstawie ustawy z dnia 6</w:t>
            </w:r>
            <w:r w:rsidR="00764482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stycznia 2005 r. o mniejszościach narodowych i</w:t>
            </w:r>
            <w:r w:rsidR="00DF63F6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etnicznych oraz o języku</w:t>
            </w:r>
            <w:r w:rsidR="00764482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regionalnym.</w:t>
            </w:r>
            <w:r w:rsidR="00DF63F6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Przynależność do grupy osób należących do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mniejszości określana jest w momencie rozpoczęcia</w:t>
            </w:r>
            <w:r w:rsidR="00764482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udziału w projekcie, tj. w chwili rozpoczęcia udziału w</w:t>
            </w:r>
            <w:r w:rsidR="00764482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pierwszej formie wsparcia w projekcie.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IZ nie przewiduje wykorzystania metody tzw.</w:t>
            </w:r>
            <w:r w:rsidR="00764482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„wiarygodnych szacunków”.</w:t>
            </w:r>
          </w:p>
        </w:tc>
        <w:tc>
          <w:tcPr>
            <w:tcW w:w="4677" w:type="dxa"/>
          </w:tcPr>
          <w:p w14:paraId="5D697B4D" w14:textId="77777777" w:rsidR="00764482" w:rsidRPr="00431269" w:rsidRDefault="001A2D90" w:rsidP="00764482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color w:val="000000"/>
                <w:lang w:eastAsia="pl-PL"/>
              </w:rPr>
            </w:pPr>
            <w:r w:rsidRPr="00410C0E">
              <w:rPr>
                <w:rFonts w:eastAsia="Times New Roman"/>
                <w:b/>
                <w:bCs/>
                <w:color w:val="000000"/>
                <w:lang w:eastAsia="pl-PL"/>
              </w:rPr>
              <w:t>Źródła danych do pomiaru:</w:t>
            </w:r>
            <w:r w:rsidRPr="00431269">
              <w:rPr>
                <w:rFonts w:eastAsia="Times New Roman"/>
                <w:color w:val="000000"/>
                <w:lang w:eastAsia="pl-PL"/>
              </w:rPr>
              <w:t xml:space="preserve"> oświadczenie,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lista obecności z pierwszej formy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wsparcia.</w:t>
            </w:r>
          </w:p>
          <w:p w14:paraId="60FC2247" w14:textId="6BF97E26" w:rsidR="001A2D90" w:rsidRPr="00431269" w:rsidRDefault="001A2D90" w:rsidP="00764482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color w:val="000000"/>
                <w:lang w:eastAsia="pl-PL"/>
              </w:rPr>
            </w:pPr>
            <w:r w:rsidRPr="00410C0E">
              <w:rPr>
                <w:rFonts w:eastAsia="Times New Roman"/>
                <w:b/>
                <w:bCs/>
                <w:color w:val="000000"/>
                <w:lang w:eastAsia="pl-PL"/>
              </w:rPr>
              <w:t>Moment pomiaru:</w:t>
            </w:r>
            <w:r w:rsidRPr="00431269">
              <w:rPr>
                <w:rFonts w:eastAsia="Times New Roman"/>
                <w:color w:val="000000"/>
                <w:lang w:eastAsia="pl-PL"/>
              </w:rPr>
              <w:t xml:space="preserve"> w momencie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przystąpienia do pierwszej formy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wsparcia.</w:t>
            </w:r>
          </w:p>
        </w:tc>
      </w:tr>
      <w:tr w:rsidR="001A2D90" w:rsidRPr="00431269" w14:paraId="140424B3" w14:textId="77777777" w:rsidTr="00DF63F6">
        <w:trPr>
          <w:trHeight w:val="58"/>
        </w:trPr>
        <w:tc>
          <w:tcPr>
            <w:tcW w:w="567" w:type="dxa"/>
            <w:hideMark/>
          </w:tcPr>
          <w:p w14:paraId="7295122C" w14:textId="07B32C80" w:rsidR="001A2D90" w:rsidRPr="00431269" w:rsidRDefault="001A2D90" w:rsidP="003F0435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 w:rsidRPr="00431269">
              <w:rPr>
                <w:rFonts w:eastAsia="Times New Roman"/>
                <w:color w:val="000000"/>
                <w:lang w:eastAsia="pl-PL"/>
              </w:rPr>
              <w:t>5</w:t>
            </w:r>
            <w:r w:rsidR="00CA559D" w:rsidRPr="00431269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2552" w:type="dxa"/>
            <w:hideMark/>
          </w:tcPr>
          <w:p w14:paraId="5BE7154C" w14:textId="3944FB44" w:rsidR="001A2D90" w:rsidRPr="00431269" w:rsidRDefault="001A2D90" w:rsidP="003F0435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bookmarkStart w:id="2" w:name="_Hlk187663936"/>
            <w:r w:rsidRPr="00431269">
              <w:rPr>
                <w:rFonts w:eastAsia="Times New Roman"/>
                <w:color w:val="000000"/>
                <w:lang w:eastAsia="pl-PL"/>
              </w:rPr>
              <w:t>Liczba osób w kryzysie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bezdomności lub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dotkniętych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wykluczeniem z dostępu do mieszkań,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objętych wsparciem w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programie</w:t>
            </w:r>
            <w:bookmarkEnd w:id="2"/>
          </w:p>
        </w:tc>
        <w:tc>
          <w:tcPr>
            <w:tcW w:w="6946" w:type="dxa"/>
            <w:hideMark/>
          </w:tcPr>
          <w:p w14:paraId="3581B009" w14:textId="77777777" w:rsidR="00764482" w:rsidRPr="00431269" w:rsidRDefault="001A2D90" w:rsidP="003F0435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We wskaźniku wykazywane są osoby w kryzysie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bezdomności lub dotknięte wykluczeniem z dostępu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do mieszkań.</w:t>
            </w:r>
            <w:r w:rsidRPr="00431269">
              <w:rPr>
                <w:rFonts w:eastAsia="Times New Roman"/>
                <w:lang w:eastAsia="pl-PL"/>
              </w:rPr>
              <w:br/>
              <w:t>Bezdomność i wykluczenie mieszkaniowe definiowane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są zgodnie z Europejską typologią bezdomności i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wykluczenia mieszkaniowego ETHOS, w której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wskazuje się okoliczności życia w bezdomności lub</w:t>
            </w:r>
            <w:r w:rsidRPr="00431269">
              <w:rPr>
                <w:rFonts w:eastAsia="Times New Roman"/>
                <w:lang w:eastAsia="pl-PL"/>
              </w:rPr>
              <w:br/>
              <w:t>ekstremalne formy wykluczenia mieszkaniowego oraz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ustawą z dnia 12 marca 2004 r. o pomocy społecznej:</w:t>
            </w:r>
          </w:p>
          <w:p w14:paraId="19AD1670" w14:textId="77777777" w:rsidR="00764482" w:rsidRPr="00431269" w:rsidRDefault="001A2D90" w:rsidP="003F0435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60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Bez dachu nad głową, w tym osoby żyjące w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przestrzeni publicznej lub zakwaterowane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interwencyjnie;</w:t>
            </w:r>
          </w:p>
          <w:p w14:paraId="1B30FE1C" w14:textId="77777777" w:rsidR="00764482" w:rsidRPr="00431269" w:rsidRDefault="001A2D90" w:rsidP="003F0435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60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Bez mieszkania, w tym osoby zakwaterowane w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placówkach dla bezdomnych, w schroniskach dla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kobiet, schroniskach dla imigrantów, osoby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opuszczające instytucje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penitencjarne/karne/medyczne, instytucje opiekuńcze,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osoby otrzymujące długookresowe wsparcie z powodu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bezdomności - specjalistyczne zakwaterowanie</w:t>
            </w:r>
            <w:r w:rsidR="00764482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wspierane);</w:t>
            </w:r>
          </w:p>
          <w:p w14:paraId="36D4B9D6" w14:textId="77777777" w:rsidR="006A5380" w:rsidRPr="00431269" w:rsidRDefault="001A2D90" w:rsidP="003F0435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60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Niezabezpieczone zakwaterowanie, w tym osoby w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lokalach niezabezpieczonych – przebywające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czasowo u rodziny/przyjaciół, tj. przebywające w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konwencjonalnych warunkach lokalowych, ale nie w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stałym miejscu zamieszkania ze względu na brak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 xml:space="preserve">posiadania takiego, wynajmujący nielegalnie </w:t>
            </w:r>
            <w:r w:rsidRPr="00431269">
              <w:rPr>
                <w:rFonts w:eastAsia="Times New Roman"/>
                <w:lang w:eastAsia="pl-PL"/>
              </w:rPr>
              <w:lastRenderedPageBreak/>
              <w:t>lub nielegalnie zajmujące ziemie, osoby posiadające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niepewny najem z nakazem eksmisji, osoby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zagrożone przemocą;</w:t>
            </w:r>
          </w:p>
          <w:p w14:paraId="595EB88A" w14:textId="77777777" w:rsidR="006A5380" w:rsidRPr="00431269" w:rsidRDefault="001A2D90" w:rsidP="003F0435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60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Nieodpowiednie warunki mieszkaniowe, w tym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osoby zamieszkujące konstrukcje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tymczasowe/nietrwałe, mieszkania substandardowe -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lokale nienadające się do zamieszkania wg standardu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krajowego, w warunkach skrajnego przeludnienia;</w:t>
            </w:r>
          </w:p>
          <w:p w14:paraId="4B28F36E" w14:textId="5A24EA4F" w:rsidR="001A2D90" w:rsidRPr="00431269" w:rsidRDefault="001A2D90" w:rsidP="003F0435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60"/>
              <w:rPr>
                <w:rFonts w:eastAsia="Times New Roman"/>
                <w:lang w:eastAsia="pl-PL"/>
              </w:rPr>
            </w:pPr>
            <w:r w:rsidRPr="00431269">
              <w:rPr>
                <w:rFonts w:eastAsia="Times New Roman"/>
                <w:lang w:eastAsia="pl-PL"/>
              </w:rPr>
              <w:t>Osoby niezamieszkujące w lokalu mieszkalnym w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rozumieniu przepisów o ochronie praw lokatorów i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mieszkaniowym zasobie gminy i niezameldowane na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pobyt stały, w rozumieniu przepisów o ewidencji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ludności, a także osoby niezamieszkujące w lokalu</w:t>
            </w:r>
            <w:r w:rsidRPr="00431269">
              <w:rPr>
                <w:rFonts w:eastAsia="Times New Roman"/>
                <w:lang w:eastAsia="pl-PL"/>
              </w:rPr>
              <w:br/>
              <w:t>mieszkalnym i zameldowaną na pobyt stały w lokalu,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w którym nie ma możliwości zamieszkania.</w:t>
            </w:r>
            <w:r w:rsidRPr="00431269">
              <w:rPr>
                <w:rFonts w:eastAsia="Times New Roman"/>
                <w:lang w:eastAsia="pl-PL"/>
              </w:rPr>
              <w:br/>
              <w:t>Osoby dorosłe mieszkające z rodzicami nie powinny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być wykazywane we wskaźniku, chyba że wszystkie te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osoby są w kryzysie bezdomności lub mieszkają w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nieodpowiednich i niebezpiecznych warunkach.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IZ nie przewiduje wykorzystania metody tzw.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„wiarygodnych szacunków”.</w:t>
            </w:r>
            <w:r w:rsidRPr="00431269">
              <w:rPr>
                <w:rFonts w:eastAsia="Times New Roman"/>
                <w:lang w:eastAsia="pl-PL"/>
              </w:rPr>
              <w:br/>
              <w:t>Przynależność do grupy osób w kryzysie bezdomności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lub dotkniętych wykluczeniem z dostępu do mieszkań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określana jest w momencie rozpoczęcia udziału w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projekcie, tj. w chwili rozpoczęcia udziału w pierwszej</w:t>
            </w:r>
            <w:r w:rsidR="006A5380" w:rsidRPr="00431269">
              <w:rPr>
                <w:rFonts w:eastAsia="Times New Roman"/>
                <w:lang w:eastAsia="pl-PL"/>
              </w:rPr>
              <w:t xml:space="preserve"> </w:t>
            </w:r>
            <w:r w:rsidRPr="00431269">
              <w:rPr>
                <w:rFonts w:eastAsia="Times New Roman"/>
                <w:lang w:eastAsia="pl-PL"/>
              </w:rPr>
              <w:t>formie wsparcia w projekcie.</w:t>
            </w:r>
          </w:p>
        </w:tc>
        <w:tc>
          <w:tcPr>
            <w:tcW w:w="4677" w:type="dxa"/>
            <w:hideMark/>
          </w:tcPr>
          <w:p w14:paraId="2099DD92" w14:textId="77777777" w:rsidR="006A5380" w:rsidRPr="00431269" w:rsidRDefault="001A2D90" w:rsidP="006A5380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color w:val="000000"/>
                <w:lang w:eastAsia="pl-PL"/>
              </w:rPr>
            </w:pPr>
            <w:r w:rsidRPr="00410C0E">
              <w:rPr>
                <w:rFonts w:eastAsia="Times New Roman"/>
                <w:b/>
                <w:bCs/>
                <w:color w:val="000000"/>
                <w:lang w:eastAsia="pl-PL"/>
              </w:rPr>
              <w:lastRenderedPageBreak/>
              <w:t>Źródła danych do pomiaru:</w:t>
            </w:r>
            <w:r w:rsidR="006A5380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zaświadczenie z odpowiednich instytucji</w:t>
            </w:r>
            <w:r w:rsidR="006A5380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lub oświadczenie, lista obecności z</w:t>
            </w:r>
            <w:r w:rsidR="006A5380" w:rsidRPr="0043126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31269">
              <w:rPr>
                <w:rFonts w:eastAsia="Times New Roman"/>
                <w:color w:val="000000"/>
                <w:lang w:eastAsia="pl-PL"/>
              </w:rPr>
              <w:t>pierwszej formy wsparcia.</w:t>
            </w:r>
          </w:p>
          <w:p w14:paraId="7D0F8F3C" w14:textId="63FDF481" w:rsidR="001A2D90" w:rsidRPr="00431269" w:rsidRDefault="001A2D90" w:rsidP="006A5380">
            <w:pPr>
              <w:widowControl/>
              <w:autoSpaceDE/>
              <w:autoSpaceDN/>
              <w:spacing w:after="120" w:line="276" w:lineRule="auto"/>
              <w:rPr>
                <w:rFonts w:eastAsia="Times New Roman"/>
                <w:color w:val="000000"/>
                <w:lang w:eastAsia="pl-PL"/>
              </w:rPr>
            </w:pPr>
            <w:r w:rsidRPr="00410C0E">
              <w:rPr>
                <w:rFonts w:eastAsia="Times New Roman"/>
                <w:b/>
                <w:bCs/>
                <w:color w:val="000000"/>
                <w:lang w:eastAsia="pl-PL"/>
              </w:rPr>
              <w:t>Moment pomiaru:</w:t>
            </w:r>
            <w:r w:rsidRPr="00431269">
              <w:rPr>
                <w:rFonts w:eastAsia="Times New Roman"/>
                <w:color w:val="000000"/>
                <w:lang w:eastAsia="pl-PL"/>
              </w:rPr>
              <w:t xml:space="preserve"> w momencie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przystąpienia do pierwszej formy</w:t>
            </w:r>
            <w:r w:rsidRPr="00431269">
              <w:rPr>
                <w:rFonts w:eastAsia="Times New Roman"/>
                <w:color w:val="000000"/>
                <w:lang w:eastAsia="pl-PL"/>
              </w:rPr>
              <w:br/>
              <w:t>wsparcia.</w:t>
            </w:r>
          </w:p>
        </w:tc>
      </w:tr>
      <w:bookmarkEnd w:id="0"/>
    </w:tbl>
    <w:p w14:paraId="026ABE0A" w14:textId="77777777" w:rsidR="00D565BD" w:rsidRPr="00431269" w:rsidRDefault="00D565BD" w:rsidP="00912D6F">
      <w:pPr>
        <w:pStyle w:val="Tytu"/>
        <w:spacing w:line="276" w:lineRule="auto"/>
        <w:rPr>
          <w:sz w:val="22"/>
          <w:szCs w:val="22"/>
        </w:rPr>
      </w:pPr>
    </w:p>
    <w:p w14:paraId="5DB0F49C" w14:textId="77777777" w:rsidR="00D1246A" w:rsidRPr="00912D6F" w:rsidRDefault="00D1246A" w:rsidP="00912D6F">
      <w:pPr>
        <w:pStyle w:val="Tytu"/>
        <w:spacing w:line="276" w:lineRule="auto"/>
        <w:rPr>
          <w:sz w:val="22"/>
          <w:szCs w:val="22"/>
        </w:rPr>
      </w:pPr>
    </w:p>
    <w:sectPr w:rsidR="00D1246A" w:rsidRPr="00912D6F" w:rsidSect="00CA559D">
      <w:headerReference w:type="default" r:id="rId8"/>
      <w:footerReference w:type="default" r:id="rId9"/>
      <w:type w:val="continuous"/>
      <w:pgSz w:w="16840" w:h="11910" w:orient="landscape"/>
      <w:pgMar w:top="1134" w:right="1276" w:bottom="142" w:left="1276" w:header="284" w:footer="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2897" w14:textId="77777777" w:rsidR="007E11B0" w:rsidRDefault="007E11B0" w:rsidP="00912D6F">
      <w:r>
        <w:separator/>
      </w:r>
    </w:p>
  </w:endnote>
  <w:endnote w:type="continuationSeparator" w:id="0">
    <w:p w14:paraId="5CE8FC37" w14:textId="77777777" w:rsidR="007E11B0" w:rsidRDefault="007E11B0" w:rsidP="0091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3127229"/>
      <w:docPartObj>
        <w:docPartGallery w:val="Page Numbers (Bottom of Page)"/>
        <w:docPartUnique/>
      </w:docPartObj>
    </w:sdtPr>
    <w:sdtContent>
      <w:p w14:paraId="15740FFA" w14:textId="5B7C704C" w:rsidR="00500055" w:rsidRDefault="005000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22DFBC" w14:textId="77777777" w:rsidR="00287371" w:rsidRDefault="002873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59B8" w14:textId="77777777" w:rsidR="007E11B0" w:rsidRDefault="007E11B0" w:rsidP="00912D6F">
      <w:r>
        <w:separator/>
      </w:r>
    </w:p>
  </w:footnote>
  <w:footnote w:type="continuationSeparator" w:id="0">
    <w:p w14:paraId="5EFC603A" w14:textId="77777777" w:rsidR="007E11B0" w:rsidRDefault="007E11B0" w:rsidP="0091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CEB5" w14:textId="56B8A81C" w:rsidR="00CD0C6C" w:rsidRDefault="00CA559D" w:rsidP="00CA559D">
    <w:pPr>
      <w:pStyle w:val="Nagwek"/>
      <w:spacing w:after="120"/>
      <w:jc w:val="center"/>
      <w:rPr>
        <w:rFonts w:ascii="Calibri" w:eastAsia="Calibri" w:hAnsi="Calibri" w:cs="Times New Roman"/>
      </w:rPr>
    </w:pPr>
    <w:r w:rsidRPr="00D00228">
      <w:rPr>
        <w:noProof/>
      </w:rPr>
      <w:drawing>
        <wp:anchor distT="0" distB="0" distL="114300" distR="114300" simplePos="0" relativeHeight="251659264" behindDoc="0" locked="0" layoutInCell="1" allowOverlap="1" wp14:anchorId="0BE185E6" wp14:editId="7EAB16E4">
          <wp:simplePos x="0" y="0"/>
          <wp:positionH relativeFrom="column">
            <wp:posOffset>1866900</wp:posOffset>
          </wp:positionH>
          <wp:positionV relativeFrom="paragraph">
            <wp:posOffset>8255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4589422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62AF40" w14:textId="04F56F3A" w:rsidR="00912D6F" w:rsidRDefault="00912D6F" w:rsidP="00912D6F">
    <w:pPr>
      <w:pStyle w:val="Nagwek"/>
      <w:tabs>
        <w:tab w:val="clear" w:pos="4536"/>
        <w:tab w:val="clear" w:pos="9072"/>
        <w:tab w:val="left" w:pos="19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877"/>
    <w:multiLevelType w:val="hybridMultilevel"/>
    <w:tmpl w:val="B70CC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F48"/>
    <w:multiLevelType w:val="hybridMultilevel"/>
    <w:tmpl w:val="CA5E2028"/>
    <w:lvl w:ilvl="0" w:tplc="E736804E">
      <w:start w:val="1"/>
      <w:numFmt w:val="lowerLetter"/>
      <w:lvlText w:val="%1)"/>
      <w:lvlJc w:val="left"/>
      <w:pPr>
        <w:ind w:left="816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0204ABE">
      <w:numFmt w:val="bullet"/>
      <w:lvlText w:val="•"/>
      <w:lvlJc w:val="left"/>
      <w:pPr>
        <w:ind w:left="1335" w:hanging="709"/>
      </w:pPr>
      <w:rPr>
        <w:rFonts w:hint="default"/>
        <w:lang w:val="pl-PL" w:eastAsia="en-US" w:bidi="ar-SA"/>
      </w:rPr>
    </w:lvl>
    <w:lvl w:ilvl="2" w:tplc="DF903F28">
      <w:numFmt w:val="bullet"/>
      <w:lvlText w:val="•"/>
      <w:lvlJc w:val="left"/>
      <w:pPr>
        <w:ind w:left="1851" w:hanging="709"/>
      </w:pPr>
      <w:rPr>
        <w:rFonts w:hint="default"/>
        <w:lang w:val="pl-PL" w:eastAsia="en-US" w:bidi="ar-SA"/>
      </w:rPr>
    </w:lvl>
    <w:lvl w:ilvl="3" w:tplc="55DC4E18">
      <w:numFmt w:val="bullet"/>
      <w:lvlText w:val="•"/>
      <w:lvlJc w:val="left"/>
      <w:pPr>
        <w:ind w:left="2367" w:hanging="709"/>
      </w:pPr>
      <w:rPr>
        <w:rFonts w:hint="default"/>
        <w:lang w:val="pl-PL" w:eastAsia="en-US" w:bidi="ar-SA"/>
      </w:rPr>
    </w:lvl>
    <w:lvl w:ilvl="4" w:tplc="7C60E2F6">
      <w:numFmt w:val="bullet"/>
      <w:lvlText w:val="•"/>
      <w:lvlJc w:val="left"/>
      <w:pPr>
        <w:ind w:left="2882" w:hanging="709"/>
      </w:pPr>
      <w:rPr>
        <w:rFonts w:hint="default"/>
        <w:lang w:val="pl-PL" w:eastAsia="en-US" w:bidi="ar-SA"/>
      </w:rPr>
    </w:lvl>
    <w:lvl w:ilvl="5" w:tplc="8C82F148">
      <w:numFmt w:val="bullet"/>
      <w:lvlText w:val="•"/>
      <w:lvlJc w:val="left"/>
      <w:pPr>
        <w:ind w:left="3398" w:hanging="709"/>
      </w:pPr>
      <w:rPr>
        <w:rFonts w:hint="default"/>
        <w:lang w:val="pl-PL" w:eastAsia="en-US" w:bidi="ar-SA"/>
      </w:rPr>
    </w:lvl>
    <w:lvl w:ilvl="6" w:tplc="0A6C4D62">
      <w:numFmt w:val="bullet"/>
      <w:lvlText w:val="•"/>
      <w:lvlJc w:val="left"/>
      <w:pPr>
        <w:ind w:left="3914" w:hanging="709"/>
      </w:pPr>
      <w:rPr>
        <w:rFonts w:hint="default"/>
        <w:lang w:val="pl-PL" w:eastAsia="en-US" w:bidi="ar-SA"/>
      </w:rPr>
    </w:lvl>
    <w:lvl w:ilvl="7" w:tplc="2AC8A0E2">
      <w:numFmt w:val="bullet"/>
      <w:lvlText w:val="•"/>
      <w:lvlJc w:val="left"/>
      <w:pPr>
        <w:ind w:left="4429" w:hanging="709"/>
      </w:pPr>
      <w:rPr>
        <w:rFonts w:hint="default"/>
        <w:lang w:val="pl-PL" w:eastAsia="en-US" w:bidi="ar-SA"/>
      </w:rPr>
    </w:lvl>
    <w:lvl w:ilvl="8" w:tplc="A0960D78">
      <w:numFmt w:val="bullet"/>
      <w:lvlText w:val="•"/>
      <w:lvlJc w:val="left"/>
      <w:pPr>
        <w:ind w:left="4945" w:hanging="709"/>
      </w:pPr>
      <w:rPr>
        <w:rFonts w:hint="default"/>
        <w:lang w:val="pl-PL" w:eastAsia="en-US" w:bidi="ar-SA"/>
      </w:rPr>
    </w:lvl>
  </w:abstractNum>
  <w:abstractNum w:abstractNumId="2" w15:restartNumberingAfterBreak="0">
    <w:nsid w:val="19A75405"/>
    <w:multiLevelType w:val="hybridMultilevel"/>
    <w:tmpl w:val="01961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44912"/>
    <w:multiLevelType w:val="hybridMultilevel"/>
    <w:tmpl w:val="3D3CAB18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33602DFE"/>
    <w:multiLevelType w:val="hybridMultilevel"/>
    <w:tmpl w:val="2952B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04399"/>
    <w:multiLevelType w:val="hybridMultilevel"/>
    <w:tmpl w:val="69F41028"/>
    <w:lvl w:ilvl="0" w:tplc="04150011">
      <w:start w:val="1"/>
      <w:numFmt w:val="decimal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6" w15:restartNumberingAfterBreak="0">
    <w:nsid w:val="707B6EC4"/>
    <w:multiLevelType w:val="hybridMultilevel"/>
    <w:tmpl w:val="353CB1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0A2C"/>
    <w:multiLevelType w:val="hybridMultilevel"/>
    <w:tmpl w:val="D4B01E58"/>
    <w:lvl w:ilvl="0" w:tplc="04150017">
      <w:start w:val="1"/>
      <w:numFmt w:val="lowerLetter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980187381">
    <w:abstractNumId w:val="1"/>
  </w:num>
  <w:num w:numId="2" w16cid:durableId="256065173">
    <w:abstractNumId w:val="3"/>
  </w:num>
  <w:num w:numId="3" w16cid:durableId="1542521057">
    <w:abstractNumId w:val="6"/>
  </w:num>
  <w:num w:numId="4" w16cid:durableId="481432728">
    <w:abstractNumId w:val="4"/>
  </w:num>
  <w:num w:numId="5" w16cid:durableId="1041327369">
    <w:abstractNumId w:val="5"/>
  </w:num>
  <w:num w:numId="6" w16cid:durableId="348682684">
    <w:abstractNumId w:val="0"/>
  </w:num>
  <w:num w:numId="7" w16cid:durableId="1326010">
    <w:abstractNumId w:val="2"/>
  </w:num>
  <w:num w:numId="8" w16cid:durableId="1050686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34"/>
    <w:rsid w:val="000C5CAD"/>
    <w:rsid w:val="000D765B"/>
    <w:rsid w:val="000E651D"/>
    <w:rsid w:val="000F164C"/>
    <w:rsid w:val="00102E34"/>
    <w:rsid w:val="00173056"/>
    <w:rsid w:val="001A0DF7"/>
    <w:rsid w:val="001A2D90"/>
    <w:rsid w:val="002455E2"/>
    <w:rsid w:val="00264184"/>
    <w:rsid w:val="00281A08"/>
    <w:rsid w:val="00287371"/>
    <w:rsid w:val="002B7D8A"/>
    <w:rsid w:val="003066EC"/>
    <w:rsid w:val="00335BB0"/>
    <w:rsid w:val="00342ED1"/>
    <w:rsid w:val="00350BEE"/>
    <w:rsid w:val="00380AB1"/>
    <w:rsid w:val="00382FDD"/>
    <w:rsid w:val="00385FDD"/>
    <w:rsid w:val="00397093"/>
    <w:rsid w:val="003F0435"/>
    <w:rsid w:val="003F36C6"/>
    <w:rsid w:val="00410C0E"/>
    <w:rsid w:val="00431269"/>
    <w:rsid w:val="004536E8"/>
    <w:rsid w:val="00482861"/>
    <w:rsid w:val="004B5891"/>
    <w:rsid w:val="004C5BD3"/>
    <w:rsid w:val="004E6AAE"/>
    <w:rsid w:val="004F3EF9"/>
    <w:rsid w:val="00500055"/>
    <w:rsid w:val="00505BD5"/>
    <w:rsid w:val="00510BE0"/>
    <w:rsid w:val="005335C6"/>
    <w:rsid w:val="005446BD"/>
    <w:rsid w:val="00571C89"/>
    <w:rsid w:val="0059461F"/>
    <w:rsid w:val="005B48B0"/>
    <w:rsid w:val="005D65E9"/>
    <w:rsid w:val="005E2124"/>
    <w:rsid w:val="005E6AD6"/>
    <w:rsid w:val="005F3645"/>
    <w:rsid w:val="0060456F"/>
    <w:rsid w:val="00610DC3"/>
    <w:rsid w:val="00614B14"/>
    <w:rsid w:val="006224C6"/>
    <w:rsid w:val="0063293E"/>
    <w:rsid w:val="006717B8"/>
    <w:rsid w:val="00677A66"/>
    <w:rsid w:val="00677FC5"/>
    <w:rsid w:val="00692235"/>
    <w:rsid w:val="006A5380"/>
    <w:rsid w:val="006B3684"/>
    <w:rsid w:val="006D34E5"/>
    <w:rsid w:val="006E6A65"/>
    <w:rsid w:val="0071222F"/>
    <w:rsid w:val="007210BC"/>
    <w:rsid w:val="007221A6"/>
    <w:rsid w:val="00754044"/>
    <w:rsid w:val="00764482"/>
    <w:rsid w:val="00772779"/>
    <w:rsid w:val="007A589A"/>
    <w:rsid w:val="007A5F5D"/>
    <w:rsid w:val="007D1790"/>
    <w:rsid w:val="007D4E79"/>
    <w:rsid w:val="007E0D8A"/>
    <w:rsid w:val="007E11B0"/>
    <w:rsid w:val="0086422E"/>
    <w:rsid w:val="00886234"/>
    <w:rsid w:val="00912D6F"/>
    <w:rsid w:val="00950A0B"/>
    <w:rsid w:val="00966A92"/>
    <w:rsid w:val="00976A8C"/>
    <w:rsid w:val="009831AF"/>
    <w:rsid w:val="009B2C32"/>
    <w:rsid w:val="009B2D22"/>
    <w:rsid w:val="009B5CE2"/>
    <w:rsid w:val="009D356E"/>
    <w:rsid w:val="009E0D15"/>
    <w:rsid w:val="00A25897"/>
    <w:rsid w:val="00A50AA5"/>
    <w:rsid w:val="00A53273"/>
    <w:rsid w:val="00A623E4"/>
    <w:rsid w:val="00A80301"/>
    <w:rsid w:val="00A82A15"/>
    <w:rsid w:val="00A84583"/>
    <w:rsid w:val="00A97D55"/>
    <w:rsid w:val="00AD13F4"/>
    <w:rsid w:val="00AE1CCA"/>
    <w:rsid w:val="00B43925"/>
    <w:rsid w:val="00BB18F0"/>
    <w:rsid w:val="00BC4CDC"/>
    <w:rsid w:val="00BD11AA"/>
    <w:rsid w:val="00BE62BB"/>
    <w:rsid w:val="00BF1676"/>
    <w:rsid w:val="00C57E83"/>
    <w:rsid w:val="00C6490A"/>
    <w:rsid w:val="00CA4B69"/>
    <w:rsid w:val="00CA559D"/>
    <w:rsid w:val="00CA5ECA"/>
    <w:rsid w:val="00CD0C6C"/>
    <w:rsid w:val="00CE5004"/>
    <w:rsid w:val="00CF47E2"/>
    <w:rsid w:val="00D1246A"/>
    <w:rsid w:val="00D41105"/>
    <w:rsid w:val="00D4475C"/>
    <w:rsid w:val="00D565BD"/>
    <w:rsid w:val="00D96095"/>
    <w:rsid w:val="00DC1FB3"/>
    <w:rsid w:val="00DF63F6"/>
    <w:rsid w:val="00E0076B"/>
    <w:rsid w:val="00E00975"/>
    <w:rsid w:val="00E036DD"/>
    <w:rsid w:val="00E13A84"/>
    <w:rsid w:val="00E46E96"/>
    <w:rsid w:val="00E70837"/>
    <w:rsid w:val="00E83A2F"/>
    <w:rsid w:val="00ED41AA"/>
    <w:rsid w:val="00F17DD2"/>
    <w:rsid w:val="00F30902"/>
    <w:rsid w:val="00F52E26"/>
    <w:rsid w:val="00F620C4"/>
    <w:rsid w:val="00F77158"/>
    <w:rsid w:val="00FB510C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877CA"/>
  <w15:docId w15:val="{A127F8B0-3EC4-43E0-8A37-920BA55B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2"/>
      <w:szCs w:val="32"/>
    </w:rPr>
  </w:style>
  <w:style w:type="paragraph" w:styleId="Tytu">
    <w:name w:val="Title"/>
    <w:basedOn w:val="Normalny"/>
    <w:uiPriority w:val="10"/>
    <w:qFormat/>
    <w:pPr>
      <w:ind w:left="140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table" w:styleId="Tabela-Siatka">
    <w:name w:val="Table Grid"/>
    <w:basedOn w:val="Standardowy"/>
    <w:uiPriority w:val="39"/>
    <w:rsid w:val="004B5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2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D6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12D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D6F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1246A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C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5CE2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C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E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E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E34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E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E34"/>
    <w:rPr>
      <w:rFonts w:ascii="Arial" w:eastAsia="Arial" w:hAnsi="Arial" w:cs="Arial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966A92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BCB7-9FEE-49B2-AD18-8F38B15E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2092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Koralewska</dc:creator>
  <cp:lastModifiedBy>LGD Ziemia Wąbrzeska</cp:lastModifiedBy>
  <cp:revision>6</cp:revision>
  <dcterms:created xsi:type="dcterms:W3CDTF">2025-02-14T07:18:00Z</dcterms:created>
  <dcterms:modified xsi:type="dcterms:W3CDTF">2025-05-08T08:03:00Z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2021</vt:lpwstr>
  </property>
</Properties>
</file>